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4F" w:rsidRDefault="00864334">
      <w:pPr>
        <w:jc w:val="center"/>
      </w:pPr>
      <w:r>
        <w:rPr>
          <w:noProof/>
        </w:rPr>
        <w:drawing>
          <wp:inline distT="0" distB="0" distL="0" distR="0">
            <wp:extent cx="666750" cy="10763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C4F" w:rsidRDefault="00473C4F">
      <w:pPr>
        <w:jc w:val="center"/>
      </w:pPr>
    </w:p>
    <w:p w:rsidR="00473C4F" w:rsidRDefault="00864334">
      <w:pPr>
        <w:jc w:val="center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473C4F" w:rsidRDefault="00864334">
      <w:pPr>
        <w:jc w:val="center"/>
        <w:rPr>
          <w:b/>
          <w:sz w:val="28"/>
        </w:rPr>
      </w:pPr>
      <w:r>
        <w:rPr>
          <w:b/>
          <w:sz w:val="28"/>
        </w:rPr>
        <w:t>ОЛОНЕЦКИЙ НАЦИОНАЛЬНЫЙ МУНИЦИПАЛЬНЫЙ РАЙОН</w:t>
      </w:r>
    </w:p>
    <w:p w:rsidR="00473C4F" w:rsidRDefault="00864334">
      <w:pPr>
        <w:pBdr>
          <w:bottom w:val="single" w:sz="12" w:space="0" w:color="auto"/>
        </w:pBdr>
        <w:jc w:val="center"/>
        <w:rPr>
          <w:b/>
          <w:sz w:val="28"/>
        </w:rPr>
      </w:pPr>
      <w:r>
        <w:rPr>
          <w:b/>
          <w:sz w:val="28"/>
        </w:rPr>
        <w:t>АДМИНИСТРАЦИЯ КУЙТЕЖСКОГО СЕЛЬСКОГО ПОСЕЛЕНИЯ</w:t>
      </w:r>
    </w:p>
    <w:p w:rsidR="00473C4F" w:rsidRDefault="00864334">
      <w:pPr>
        <w:jc w:val="center"/>
        <w:rPr>
          <w:b/>
          <w:sz w:val="28"/>
        </w:rPr>
      </w:pPr>
      <w:r>
        <w:rPr>
          <w:b/>
          <w:sz w:val="28"/>
        </w:rPr>
        <w:t xml:space="preserve">186021, Россия, Республика Карелия, </w:t>
      </w:r>
      <w:proofErr w:type="spellStart"/>
      <w:r>
        <w:rPr>
          <w:b/>
          <w:sz w:val="28"/>
        </w:rPr>
        <w:t>Олонецкий</w:t>
      </w:r>
      <w:proofErr w:type="spellEnd"/>
      <w:r>
        <w:rPr>
          <w:b/>
          <w:sz w:val="28"/>
        </w:rPr>
        <w:t xml:space="preserve"> район, </w:t>
      </w:r>
    </w:p>
    <w:p w:rsidR="00473C4F" w:rsidRDefault="0086433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Куйтежское</w:t>
      </w:r>
      <w:proofErr w:type="spellEnd"/>
      <w:r>
        <w:rPr>
          <w:b/>
          <w:sz w:val="28"/>
        </w:rPr>
        <w:t xml:space="preserve"> сельское поселение, д. </w:t>
      </w:r>
      <w:proofErr w:type="spellStart"/>
      <w:r>
        <w:rPr>
          <w:b/>
          <w:sz w:val="28"/>
        </w:rPr>
        <w:t>Куйтежа</w:t>
      </w:r>
      <w:proofErr w:type="spellEnd"/>
      <w:r>
        <w:rPr>
          <w:b/>
          <w:sz w:val="28"/>
        </w:rPr>
        <w:t>, ул. Ленина, д. 21</w:t>
      </w:r>
    </w:p>
    <w:p w:rsidR="00473C4F" w:rsidRDefault="00473C4F">
      <w:pPr>
        <w:jc w:val="center"/>
        <w:rPr>
          <w:b/>
        </w:rPr>
      </w:pPr>
    </w:p>
    <w:p w:rsidR="00473C4F" w:rsidRDefault="0086433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73C4F" w:rsidRDefault="00864334" w:rsidP="00864334">
      <w:r>
        <w:rPr>
          <w:b/>
          <w:sz w:val="28"/>
        </w:rPr>
        <w:t>от  05 июня 2020</w:t>
      </w:r>
      <w:r>
        <w:rPr>
          <w:b/>
          <w:sz w:val="28"/>
        </w:rPr>
        <w:t xml:space="preserve">                                                                                   </w:t>
      </w:r>
      <w:r>
        <w:rPr>
          <w:b/>
          <w:sz w:val="28"/>
        </w:rPr>
        <w:t xml:space="preserve">   № 14</w:t>
      </w:r>
      <w:r>
        <w:rPr>
          <w:b/>
          <w:sz w:val="28"/>
        </w:rPr>
        <w:t xml:space="preserve">     </w:t>
      </w:r>
    </w:p>
    <w:p w:rsidR="00473C4F" w:rsidRDefault="00864334">
      <w:r>
        <w:t xml:space="preserve"> </w:t>
      </w:r>
    </w:p>
    <w:p w:rsidR="00473C4F" w:rsidRDefault="00864334">
      <w:pPr>
        <w:spacing w:line="276" w:lineRule="auto"/>
        <w:ind w:right="3540"/>
        <w:jc w:val="both"/>
        <w:rPr>
          <w:b/>
          <w:sz w:val="28"/>
        </w:rPr>
      </w:pPr>
      <w:r>
        <w:rPr>
          <w:b/>
          <w:sz w:val="28"/>
        </w:rPr>
        <w:t>Об утверждении Инструкции по организации сбора, накопления, использования, обезвреживания, транспортирования и размещения отработанных ртутьсодержащих ламп</w:t>
      </w:r>
    </w:p>
    <w:p w:rsidR="00473C4F" w:rsidRDefault="00473C4F">
      <w:pPr>
        <w:spacing w:line="276" w:lineRule="auto"/>
        <w:jc w:val="both"/>
      </w:pPr>
    </w:p>
    <w:p w:rsidR="00473C4F" w:rsidRDefault="00864334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РФ от 03.09.2010 № 681 </w:t>
      </w:r>
      <w:r>
        <w:rPr>
          <w:sz w:val="28"/>
        </w:rPr>
        <w:t xml:space="preserve">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</w:t>
      </w:r>
      <w:r>
        <w:rPr>
          <w:sz w:val="28"/>
        </w:rPr>
        <w:t>жизни</w:t>
      </w:r>
      <w:proofErr w:type="gramEnd"/>
      <w:r>
        <w:rPr>
          <w:sz w:val="28"/>
        </w:rPr>
        <w:t xml:space="preserve">, здоровью граждан, вреда животным, растениям и окружающей среде», </w:t>
      </w:r>
    </w:p>
    <w:p w:rsidR="00473C4F" w:rsidRDefault="00864334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Куйтежского</w:t>
      </w:r>
      <w:proofErr w:type="spellEnd"/>
      <w:r>
        <w:rPr>
          <w:sz w:val="28"/>
        </w:rPr>
        <w:t xml:space="preserve"> сельского поселения ПОСТАНОВЛЯЕТ:</w:t>
      </w:r>
    </w:p>
    <w:p w:rsidR="00473C4F" w:rsidRDefault="00473C4F">
      <w:pPr>
        <w:jc w:val="center"/>
        <w:rPr>
          <w:sz w:val="28"/>
        </w:rPr>
      </w:pPr>
    </w:p>
    <w:p w:rsidR="00473C4F" w:rsidRDefault="00864334">
      <w:pPr>
        <w:numPr>
          <w:ilvl w:val="0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>Утвердить Инструкцию по организации сбора, накопления, использования, обезвреживания, транспортирования и размещения отраб</w:t>
      </w:r>
      <w:r>
        <w:rPr>
          <w:sz w:val="28"/>
        </w:rPr>
        <w:t>отанных ртутьсодержащих ламп (Приложение).</w:t>
      </w:r>
    </w:p>
    <w:p w:rsidR="00473C4F" w:rsidRDefault="00864334">
      <w:pPr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</w:t>
      </w:r>
      <w:proofErr w:type="spellStart"/>
      <w:r>
        <w:rPr>
          <w:sz w:val="28"/>
        </w:rPr>
        <w:t>Куйтежского</w:t>
      </w:r>
      <w:proofErr w:type="spellEnd"/>
      <w:r>
        <w:rPr>
          <w:sz w:val="28"/>
        </w:rPr>
        <w:t xml:space="preserve"> сельского поселения по адресу:   </w:t>
      </w:r>
      <w:hyperlink r:id="rId6" w:history="1">
        <w:r>
          <w:rPr>
            <w:sz w:val="28"/>
          </w:rPr>
          <w:t>http://kuitezhaadm.ru/</w:t>
        </w:r>
      </w:hyperlink>
      <w:r>
        <w:rPr>
          <w:sz w:val="28"/>
        </w:rPr>
        <w:t>.</w:t>
      </w:r>
    </w:p>
    <w:p w:rsidR="00473C4F" w:rsidRDefault="00864334">
      <w:pPr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473C4F" w:rsidRDefault="00473C4F">
      <w:pPr>
        <w:jc w:val="both"/>
        <w:rPr>
          <w:sz w:val="28"/>
        </w:rPr>
      </w:pPr>
    </w:p>
    <w:p w:rsidR="00473C4F" w:rsidRDefault="00864334">
      <w:pPr>
        <w:pStyle w:val="2"/>
        <w:tabs>
          <w:tab w:val="left" w:pos="7513"/>
        </w:tabs>
      </w:pPr>
      <w:r>
        <w:t xml:space="preserve">Глава </w:t>
      </w:r>
      <w:proofErr w:type="spellStart"/>
      <w:r>
        <w:t>Куйтежского</w:t>
      </w:r>
      <w:proofErr w:type="spellEnd"/>
      <w:r>
        <w:t xml:space="preserve"> </w:t>
      </w:r>
    </w:p>
    <w:p w:rsidR="00473C4F" w:rsidRDefault="00864334">
      <w:pPr>
        <w:pStyle w:val="2"/>
        <w:tabs>
          <w:tab w:val="left" w:pos="7513"/>
        </w:tabs>
        <w:sectPr w:rsidR="00473C4F">
          <w:pgSz w:w="11906" w:h="16838" w:code="9"/>
          <w:pgMar w:top="709" w:right="850" w:bottom="709" w:left="1701" w:header="708" w:footer="708" w:gutter="0"/>
          <w:cols w:space="720"/>
        </w:sectPr>
      </w:pPr>
      <w:r>
        <w:t>сельского поселения                                                          Л.А. Хейнонен</w:t>
      </w:r>
      <w:r>
        <w:tab/>
        <w:t xml:space="preserve">  </w:t>
      </w:r>
    </w:p>
    <w:p w:rsidR="00473C4F" w:rsidRDefault="00864334">
      <w:pPr>
        <w:ind w:left="5812"/>
        <w:rPr>
          <w:sz w:val="22"/>
        </w:rPr>
      </w:pPr>
      <w:r>
        <w:rPr>
          <w:sz w:val="22"/>
        </w:rPr>
        <w:lastRenderedPageBreak/>
        <w:t xml:space="preserve">Приложение </w:t>
      </w:r>
    </w:p>
    <w:p w:rsidR="00473C4F" w:rsidRDefault="00864334">
      <w:pPr>
        <w:ind w:left="5812"/>
        <w:rPr>
          <w:sz w:val="22"/>
        </w:rPr>
      </w:pPr>
      <w:r>
        <w:rPr>
          <w:sz w:val="22"/>
        </w:rPr>
        <w:t>к постановлению администрации  от 05.06.2020 № 14</w:t>
      </w:r>
    </w:p>
    <w:p w:rsidR="00473C4F" w:rsidRDefault="00473C4F">
      <w:pPr>
        <w:ind w:left="5812"/>
        <w:rPr>
          <w:sz w:val="22"/>
        </w:rPr>
      </w:pPr>
    </w:p>
    <w:p w:rsidR="00473C4F" w:rsidRDefault="00473C4F">
      <w:pPr>
        <w:ind w:left="5812"/>
        <w:rPr>
          <w:sz w:val="22"/>
        </w:rPr>
      </w:pPr>
    </w:p>
    <w:p w:rsidR="00473C4F" w:rsidRDefault="00864334">
      <w:pPr>
        <w:pStyle w:val="4"/>
        <w:shd w:val="clear" w:color="auto" w:fill="FFFFFF"/>
        <w:tabs>
          <w:tab w:val="left" w:pos="10490"/>
        </w:tabs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                                                                                                      УТВЕРЖДАЮ</w:t>
      </w:r>
    </w:p>
    <w:p w:rsidR="00473C4F" w:rsidRDefault="00864334">
      <w:pPr>
        <w:shd w:val="clear" w:color="auto" w:fill="FFFFFF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Глава </w:t>
      </w:r>
      <w:proofErr w:type="spellStart"/>
      <w:r>
        <w:rPr>
          <w:sz w:val="22"/>
        </w:rPr>
        <w:t>К</w:t>
      </w:r>
      <w:r>
        <w:rPr>
          <w:sz w:val="22"/>
        </w:rPr>
        <w:t>уйтежского</w:t>
      </w:r>
      <w:proofErr w:type="spellEnd"/>
      <w:r>
        <w:rPr>
          <w:sz w:val="22"/>
        </w:rPr>
        <w:t xml:space="preserve"> сельского поселения</w:t>
      </w:r>
    </w:p>
    <w:p w:rsidR="00473C4F" w:rsidRDefault="00473C4F">
      <w:pPr>
        <w:shd w:val="clear" w:color="auto" w:fill="FFFFFF"/>
        <w:jc w:val="right"/>
        <w:rPr>
          <w:sz w:val="22"/>
        </w:rPr>
      </w:pPr>
    </w:p>
    <w:p w:rsidR="00473C4F" w:rsidRDefault="00864334">
      <w:pPr>
        <w:pStyle w:val="110"/>
        <w:keepNext w:val="0"/>
        <w:widowControl/>
        <w:shd w:val="clear" w:color="auto" w:fill="FFFFFF"/>
        <w:tabs>
          <w:tab w:val="left" w:pos="10490"/>
        </w:tabs>
        <w:jc w:val="right"/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_______________   Л.А. Хейнонен</w:t>
      </w:r>
    </w:p>
    <w:p w:rsidR="00473C4F" w:rsidRDefault="00473C4F" w:rsidP="00864334"/>
    <w:p w:rsidR="00473C4F" w:rsidRDefault="00864334">
      <w:pPr>
        <w:contextualSpacing/>
        <w:jc w:val="center"/>
        <w:rPr>
          <w:b/>
        </w:rPr>
      </w:pPr>
      <w:r>
        <w:rPr>
          <w:b/>
        </w:rPr>
        <w:t>ИНСТРУКЦИЯ</w:t>
      </w:r>
    </w:p>
    <w:p w:rsidR="00473C4F" w:rsidRDefault="00864334">
      <w:pPr>
        <w:contextualSpacing/>
        <w:jc w:val="center"/>
        <w:rPr>
          <w:b/>
          <w:sz w:val="26"/>
        </w:rPr>
      </w:pPr>
      <w:r>
        <w:rPr>
          <w:b/>
        </w:rPr>
        <w:t>по организации сбора, накопления, использования, обезвреживания, транспортировани</w:t>
      </w:r>
      <w:r>
        <w:rPr>
          <w:b/>
        </w:rPr>
        <w:t>я и размещения, отработанных ртутьсодержащих ламп</w:t>
      </w:r>
    </w:p>
    <w:p w:rsidR="00473C4F" w:rsidRDefault="00473C4F">
      <w:pPr>
        <w:contextualSpacing/>
        <w:jc w:val="both"/>
      </w:pPr>
    </w:p>
    <w:p w:rsidR="00473C4F" w:rsidRDefault="00864334">
      <w:pPr>
        <w:pStyle w:val="a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Общие положения.</w:t>
      </w:r>
    </w:p>
    <w:p w:rsidR="00473C4F" w:rsidRDefault="00864334">
      <w:pPr>
        <w:pStyle w:val="a4"/>
        <w:jc w:val="both"/>
      </w:pPr>
      <w:r>
        <w:t>1.1.</w:t>
      </w:r>
      <w:r>
        <w:tab/>
      </w:r>
      <w:proofErr w:type="gramStart"/>
      <w:r>
        <w:t xml:space="preserve">Настоящая инструкция разработана в соответствии с Федеральным законом от 23.11.2009 № 261-ФЗ "Об энергосбережении и о повышении энергетической эффективности и о внесении изменений </w:t>
      </w:r>
      <w:r>
        <w:t>в отдельные законодательные акты Российской Федерации", постановлением Правительства Российской Федерации от 3.09.2010 № 681 «Об утверждении правил обращения с отходами производства и потребления в части осветительных устройств, электрических ламп, ненадле</w:t>
      </w:r>
      <w:r>
        <w:t>жащие сбор, накопление, использование, обезвреживание, транспортирование и размещение которых может</w:t>
      </w:r>
      <w:proofErr w:type="gramEnd"/>
      <w:r>
        <w:t xml:space="preserve"> повлечь причинение вреда жизни, здоровью граждан, вреда животным, растениям и окружающей среде».</w:t>
      </w:r>
    </w:p>
    <w:p w:rsidR="00473C4F" w:rsidRDefault="00864334">
      <w:pPr>
        <w:spacing w:before="240" w:after="240"/>
        <w:jc w:val="both"/>
      </w:pPr>
      <w:r>
        <w:t>1.2.</w:t>
      </w:r>
      <w:r>
        <w:tab/>
      </w:r>
      <w:proofErr w:type="gramStart"/>
      <w:r>
        <w:t>Инструкция по организации сбора, накопления, использов</w:t>
      </w:r>
      <w:r>
        <w:t>ания, обезвреживания, транспортирования и размещения отработанных ртутьсодержащих ламп (далее - Инструкция) устанавливает порядок обращения с отходами производства и потребления осветительных устройств, электрических ламп, ненадлежащие сбор, накопление, ис</w:t>
      </w:r>
      <w:r>
        <w:t>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  <w:proofErr w:type="gramEnd"/>
    </w:p>
    <w:p w:rsidR="00473C4F" w:rsidRDefault="00864334">
      <w:pPr>
        <w:spacing w:before="240" w:after="240"/>
        <w:jc w:val="both"/>
      </w:pPr>
      <w:r>
        <w:t>1.3.</w:t>
      </w:r>
      <w:r>
        <w:tab/>
      </w:r>
      <w:r>
        <w:t xml:space="preserve">Настоящая Инструкция распространяется на всех юридических лиц (независимо от организационно-правовой формы) и индивидуальных предпринимателей, а также физических лиц на территории </w:t>
      </w:r>
      <w:proofErr w:type="spellStart"/>
      <w:r>
        <w:rPr>
          <w:sz w:val="22"/>
        </w:rPr>
        <w:t>Куйтежского</w:t>
      </w:r>
      <w:proofErr w:type="spellEnd"/>
      <w:r>
        <w:t xml:space="preserve"> сельского поселения (далее - Потребители).</w:t>
      </w:r>
    </w:p>
    <w:p w:rsidR="00473C4F" w:rsidRDefault="00864334">
      <w:pPr>
        <w:jc w:val="both"/>
      </w:pPr>
      <w:r>
        <w:t>1.4.</w:t>
      </w:r>
      <w:r>
        <w:tab/>
        <w:t>Понятия, использ</w:t>
      </w:r>
      <w:r>
        <w:t>уемые в настоящей Инструкции, означают следующее:</w:t>
      </w:r>
    </w:p>
    <w:p w:rsidR="00473C4F" w:rsidRDefault="00864334">
      <w:pPr>
        <w:jc w:val="both"/>
      </w:pPr>
      <w:r>
        <w:rPr>
          <w:u w:val="single"/>
        </w:rPr>
        <w:t>отработанные ртутьсодержащие лампы</w:t>
      </w:r>
      <w:r>
        <w:t xml:space="preserve"> - ртутьсодержащие отходы, представляющие </w:t>
      </w:r>
      <w:proofErr w:type="gramStart"/>
      <w:r>
        <w:t>собой</w:t>
      </w:r>
      <w:proofErr w:type="gramEnd"/>
      <w:r>
        <w:t xml:space="preserve"> выведенные из эксплуатации и подлежащие утилизации осветительные устройства и электрические лампы с ртутным заполнением и со</w:t>
      </w:r>
      <w:r>
        <w:t>держанием ртути не менее 0,01 процента;</w:t>
      </w:r>
    </w:p>
    <w:p w:rsidR="00473C4F" w:rsidRDefault="00864334">
      <w:pPr>
        <w:jc w:val="both"/>
      </w:pPr>
      <w:r>
        <w:rPr>
          <w:u w:val="single"/>
        </w:rPr>
        <w:t>накопление</w:t>
      </w:r>
      <w:r>
        <w:t xml:space="preserve">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473C4F" w:rsidRDefault="00864334">
      <w:pPr>
        <w:jc w:val="both"/>
      </w:pPr>
      <w:r>
        <w:rPr>
          <w:u w:val="single"/>
        </w:rPr>
        <w:t>специализированные организации</w:t>
      </w:r>
      <w:r>
        <w:t xml:space="preserve"> - юридические</w:t>
      </w:r>
      <w:r>
        <w:t xml:space="preserve">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сбору, использованию, обезвреживанию, транспорти</w:t>
      </w:r>
      <w:r>
        <w:t>рованию, размещению отходов I - IV класса опасности.</w:t>
      </w:r>
    </w:p>
    <w:p w:rsidR="00473C4F" w:rsidRDefault="00864334">
      <w:pPr>
        <w:numPr>
          <w:ilvl w:val="0"/>
          <w:numId w:val="10"/>
        </w:numPr>
        <w:spacing w:before="240"/>
        <w:ind w:left="0" w:firstLine="0"/>
        <w:jc w:val="both"/>
        <w:outlineLvl w:val="1"/>
        <w:rPr>
          <w:b/>
        </w:rPr>
      </w:pPr>
      <w:r>
        <w:rPr>
          <w:b/>
        </w:rPr>
        <w:t>Порядок сбора, накопления и временного хранения отработанных ртутьсодержащих ламп.</w:t>
      </w:r>
    </w:p>
    <w:p w:rsidR="00473C4F" w:rsidRDefault="00864334">
      <w:pPr>
        <w:jc w:val="both"/>
      </w:pPr>
      <w:r>
        <w:t>2.1.</w:t>
      </w:r>
      <w:r>
        <w:tab/>
      </w:r>
      <w:proofErr w:type="gramStart"/>
      <w:r>
        <w:t>В случае выхода из строя ртутьсодержащих ламп, специалист администрации сообщает ответственному за безопасное обращ</w:t>
      </w:r>
      <w:r>
        <w:t>ение лицу, который организует замену отработанных ртутных ламп.</w:t>
      </w:r>
      <w:proofErr w:type="gramEnd"/>
    </w:p>
    <w:p w:rsidR="00473C4F" w:rsidRDefault="00864334">
      <w:pPr>
        <w:jc w:val="both"/>
      </w:pPr>
      <w:r>
        <w:lastRenderedPageBreak/>
        <w:t>2.2.</w:t>
      </w:r>
      <w:r>
        <w:tab/>
        <w:t>Потребители ртутьсодержащих ламп (кроме физических лиц) осуществляют накопление отработанных ртутьсодержащих ламп.</w:t>
      </w:r>
    </w:p>
    <w:p w:rsidR="00473C4F" w:rsidRDefault="00864334">
      <w:pPr>
        <w:jc w:val="both"/>
      </w:pPr>
      <w:r>
        <w:t>2.3.</w:t>
      </w:r>
      <w:r>
        <w:tab/>
        <w:t>Накопление и временное хранение отработанных ртутьсодержащих ламп п</w:t>
      </w:r>
      <w:r>
        <w:t>роизводится в отдельном закрытом помещении, не имеющем доступа посторонних лиц, защищенном от химически агрессивных веществ, атмосферных осадков, поверхностных и грунтовых вод, а также в местах, исключающих повреждение тары. Стены помещения гладкие, оштука</w:t>
      </w:r>
      <w:r>
        <w:t>туренные, пол бетонный. В помещении устанавливаются стеллажи для временного хранения ламп. Количество стеллажей исходя из фактического числа образующихся отработанных ламп в течени</w:t>
      </w:r>
      <w:proofErr w:type="gramStart"/>
      <w:r>
        <w:t>и</w:t>
      </w:r>
      <w:proofErr w:type="gramEnd"/>
      <w:r>
        <w:t xml:space="preserve"> года.</w:t>
      </w:r>
    </w:p>
    <w:p w:rsidR="00473C4F" w:rsidRDefault="0086433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</w:t>
      </w:r>
      <w:r>
        <w:rPr>
          <w:rFonts w:ascii="Times New Roman" w:hAnsi="Times New Roman"/>
          <w:sz w:val="24"/>
        </w:rPr>
        <w:tab/>
        <w:t>Допускается хранение отработанных ртутьсодержащих ламп в неповр</w:t>
      </w:r>
      <w:r>
        <w:rPr>
          <w:rFonts w:ascii="Times New Roman" w:hAnsi="Times New Roman"/>
          <w:sz w:val="24"/>
        </w:rPr>
        <w:t xml:space="preserve">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 </w:t>
      </w:r>
    </w:p>
    <w:p w:rsidR="00473C4F" w:rsidRDefault="0086433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</w:t>
      </w:r>
      <w:r>
        <w:rPr>
          <w:rFonts w:ascii="Times New Roman" w:hAnsi="Times New Roman"/>
          <w:sz w:val="24"/>
        </w:rPr>
        <w:tab/>
        <w:t>Не допускается совместное хранение поврежденных и неповрежденных ртутьсодержащих ламп.</w:t>
      </w:r>
    </w:p>
    <w:p w:rsidR="00473C4F" w:rsidRDefault="0086433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ab/>
        <w:t>Не допускается самостоятельное обезвреживание, использование, транспортирование и размещение отработанных ртутьсодержащих ламп. Размещение отработанных ртутьсодержащих ламп не может осуществляться путем захоронения. Для компактных люминесцентных ламп (К</w:t>
      </w:r>
      <w:r>
        <w:rPr>
          <w:rFonts w:ascii="Times New Roman" w:hAnsi="Times New Roman"/>
          <w:sz w:val="24"/>
        </w:rPr>
        <w:t>ЛЛ) возможно использование разных видов тары. Основное условие к требованиям безопасности - надёжность упаковки и предотвращение боя при транспортировке.</w:t>
      </w:r>
    </w:p>
    <w:p w:rsidR="00473C4F" w:rsidRDefault="0086433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</w:t>
      </w:r>
      <w:r>
        <w:rPr>
          <w:rFonts w:ascii="Times New Roman" w:hAnsi="Times New Roman"/>
          <w:sz w:val="24"/>
        </w:rPr>
        <w:tab/>
        <w:t>Сбор ртутьсодержащих ламп (отработанных) производится на месте их образования. В процессе сбора о</w:t>
      </w:r>
      <w:r>
        <w:rPr>
          <w:rFonts w:ascii="Times New Roman" w:hAnsi="Times New Roman"/>
          <w:sz w:val="24"/>
        </w:rPr>
        <w:t xml:space="preserve">тработанные люминесцентные лампы разделяются по диаметру и длине и устанавливаются вертикально в специальную тару (картон). В зависимости от высоты ламп применяется специальная тара (далее – </w:t>
      </w:r>
      <w:proofErr w:type="spellStart"/>
      <w:r>
        <w:rPr>
          <w:rFonts w:ascii="Times New Roman" w:hAnsi="Times New Roman"/>
          <w:sz w:val="24"/>
        </w:rPr>
        <w:t>спецтара</w:t>
      </w:r>
      <w:proofErr w:type="spellEnd"/>
      <w:r>
        <w:rPr>
          <w:rFonts w:ascii="Times New Roman" w:hAnsi="Times New Roman"/>
          <w:sz w:val="24"/>
        </w:rPr>
        <w:t>) разного размера.</w:t>
      </w:r>
    </w:p>
    <w:p w:rsidR="00473C4F" w:rsidRDefault="00864334">
      <w:pPr>
        <w:ind w:firstLine="708"/>
        <w:jc w:val="both"/>
      </w:pPr>
      <w:proofErr w:type="spellStart"/>
      <w:r>
        <w:t>Спецтара</w:t>
      </w:r>
      <w:proofErr w:type="spellEnd"/>
      <w:r>
        <w:t xml:space="preserve"> для люминесцентных ламп разме</w:t>
      </w:r>
      <w:r>
        <w:t>ром 60 см. имеет вес не превышающий 5 кг, высоту 600 мм, диаметр 300 мм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акрывается крышкой. </w:t>
      </w:r>
      <w:proofErr w:type="spellStart"/>
      <w:r>
        <w:t>Спецтара</w:t>
      </w:r>
      <w:proofErr w:type="spellEnd"/>
      <w:r>
        <w:t xml:space="preserve"> для всех типов ламп, имеет вес, не превышающий 10 кг, высоту от 1000 до 1500 мм, диаметр 450 мм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акрывается крышкой. Вес и размеры </w:t>
      </w:r>
      <w:proofErr w:type="spellStart"/>
      <w:r>
        <w:t>спецтары</w:t>
      </w:r>
      <w:proofErr w:type="spellEnd"/>
      <w:r>
        <w:t xml:space="preserve"> регламентиру</w:t>
      </w:r>
      <w:r>
        <w:t xml:space="preserve">ются условиями транспортировки, ручной погрузки-разгрузки и требованиями норм труда для этих видов работ. Лампы в </w:t>
      </w:r>
      <w:proofErr w:type="spellStart"/>
      <w:r>
        <w:t>спецтаре</w:t>
      </w:r>
      <w:proofErr w:type="spellEnd"/>
      <w:r>
        <w:t xml:space="preserve"> должны быть установлены плотно, вертикально, опираться на цоколи, быть сухими. В каждую отдельную </w:t>
      </w:r>
      <w:proofErr w:type="spellStart"/>
      <w:r>
        <w:t>спецтару</w:t>
      </w:r>
      <w:proofErr w:type="spellEnd"/>
      <w:r>
        <w:t xml:space="preserve"> загружаются лампы одного д</w:t>
      </w:r>
      <w:r>
        <w:t xml:space="preserve">иаметра. В случае нехватки ламп для последней </w:t>
      </w:r>
      <w:proofErr w:type="spellStart"/>
      <w:r>
        <w:t>спецтары</w:t>
      </w:r>
      <w:proofErr w:type="spellEnd"/>
      <w:r>
        <w:t>, пустоты заполняются мягким амортизирующим материалом или, в виде исключения, лампами другого диаметра. Допускается установка в два ряда для ламп длиной менее 600 мм.</w:t>
      </w:r>
    </w:p>
    <w:p w:rsidR="00473C4F" w:rsidRDefault="00864334">
      <w:pPr>
        <w:jc w:val="both"/>
      </w:pPr>
      <w:r>
        <w:t>2.8.</w:t>
      </w:r>
      <w:r>
        <w:tab/>
        <w:t>Сбор отработанных ртутьсодерж</w:t>
      </w:r>
      <w:r>
        <w:t>ащих ламп у потребителей отработанных ртутьсодержащих ламп осуществляют специализированные организации.</w:t>
      </w:r>
    </w:p>
    <w:p w:rsidR="00473C4F" w:rsidRDefault="00864334">
      <w:pPr>
        <w:numPr>
          <w:ilvl w:val="0"/>
          <w:numId w:val="10"/>
        </w:numPr>
        <w:ind w:left="0" w:firstLine="0"/>
        <w:rPr>
          <w:b/>
        </w:rPr>
      </w:pPr>
      <w:r>
        <w:rPr>
          <w:b/>
        </w:rPr>
        <w:t>Требования к сбору и приемке боя ртутьсодержащих ламп.</w:t>
      </w:r>
    </w:p>
    <w:p w:rsidR="00473C4F" w:rsidRDefault="00864334">
      <w:pPr>
        <w:jc w:val="both"/>
      </w:pPr>
      <w:r>
        <w:t>3.1.</w:t>
      </w:r>
      <w:r>
        <w:tab/>
        <w:t>В случае боя ламп от неосторожного обращения части разбитых ламп в местах временного хранени</w:t>
      </w:r>
      <w:r>
        <w:t xml:space="preserve">я пол помещения должен быть подвергнуты </w:t>
      </w:r>
      <w:proofErr w:type="spellStart"/>
      <w:r>
        <w:t>демеркуризации</w:t>
      </w:r>
      <w:proofErr w:type="spellEnd"/>
      <w:r>
        <w:t xml:space="preserve"> силами специализированной организации в соответствии с договором.</w:t>
      </w:r>
    </w:p>
    <w:p w:rsidR="00473C4F" w:rsidRDefault="00864334">
      <w:pPr>
        <w:jc w:val="both"/>
      </w:pPr>
      <w:r>
        <w:t>3.2.</w:t>
      </w:r>
      <w:r>
        <w:tab/>
        <w:t>В случае накопления значительных количеств битых ламп в целях предотвращения расползания загрязненности необходимо заключить догов</w:t>
      </w:r>
      <w:r>
        <w:t xml:space="preserve">ор на их обезвреживание на месте с </w:t>
      </w:r>
      <w:proofErr w:type="spellStart"/>
      <w:r>
        <w:t>демеркуризацией</w:t>
      </w:r>
      <w:proofErr w:type="spellEnd"/>
      <w:r>
        <w:t xml:space="preserve"> загрязненных территорий, помещений и вывозом отработанных </w:t>
      </w:r>
      <w:proofErr w:type="spellStart"/>
      <w:r>
        <w:t>демеркуризационных</w:t>
      </w:r>
      <w:proofErr w:type="spellEnd"/>
      <w:r>
        <w:t xml:space="preserve"> растворов для дальнейшей переработки. При необходимости проводится лабораторный контроль содержания ртути в помещении, берутся п</w:t>
      </w:r>
      <w:r>
        <w:t>робы штукатурки на всю глубину для исследования содержания ртути. При выявлении концентраций превышающих нормативные требования проводятся ремонтные работы с удалением штукатурки, деревянных конструкций.</w:t>
      </w:r>
    </w:p>
    <w:p w:rsidR="00473C4F" w:rsidRDefault="00864334">
      <w:pPr>
        <w:jc w:val="both"/>
      </w:pPr>
      <w:r>
        <w:t>3.3.</w:t>
      </w:r>
      <w:r>
        <w:tab/>
      </w:r>
      <w:proofErr w:type="gramStart"/>
      <w:r>
        <w:t>Исполнитель, в соответствии с договором, предос</w:t>
      </w:r>
      <w:r>
        <w:t xml:space="preserve">тавляет </w:t>
      </w:r>
      <w:proofErr w:type="spellStart"/>
      <w:r>
        <w:t>демеркуризационный</w:t>
      </w:r>
      <w:proofErr w:type="spellEnd"/>
      <w:r>
        <w:t xml:space="preserve"> раствор, позволяющий оперативно произвести обезвреживание локального ртутного, а загрязненные растворы отправляются для обезвреживания переработчику.</w:t>
      </w:r>
      <w:proofErr w:type="gramEnd"/>
    </w:p>
    <w:p w:rsidR="00473C4F" w:rsidRDefault="00864334">
      <w:pPr>
        <w:jc w:val="both"/>
      </w:pPr>
      <w:r>
        <w:t>3.4.</w:t>
      </w:r>
      <w:r>
        <w:tab/>
        <w:t xml:space="preserve">В помещениях администрации для </w:t>
      </w:r>
      <w:proofErr w:type="spellStart"/>
      <w:r>
        <w:t>демеркуризации</w:t>
      </w:r>
      <w:proofErr w:type="spellEnd"/>
      <w:r>
        <w:t xml:space="preserve"> (обезвреживания) боя могут и</w:t>
      </w:r>
      <w:r>
        <w:t>спользовать следующие вещества:</w:t>
      </w:r>
    </w:p>
    <w:p w:rsidR="00473C4F" w:rsidRDefault="00864334">
      <w:pPr>
        <w:jc w:val="both"/>
      </w:pPr>
      <w:r>
        <w:lastRenderedPageBreak/>
        <w:t xml:space="preserve">мыльно-содовый раствор (4% </w:t>
      </w:r>
      <w:proofErr w:type="spellStart"/>
      <w:r>
        <w:t>р-р</w:t>
      </w:r>
      <w:proofErr w:type="spellEnd"/>
      <w:r>
        <w:t xml:space="preserve"> мыла в 5%-ном водном растворе соды - один кусок хозяйственного мыла и 200гр. соды растворяются в горячей воде с температурой 600 в объёме 10л);</w:t>
      </w:r>
    </w:p>
    <w:p w:rsidR="00473C4F" w:rsidRDefault="00864334">
      <w:pPr>
        <w:jc w:val="both"/>
      </w:pPr>
      <w:r>
        <w:t>0,2%-ный водный раствор перманганата калия, подки</w:t>
      </w:r>
      <w:r>
        <w:t>сленного соляной кислотой (5 мл кислоты уд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ес 1,19 на 1 л </w:t>
      </w:r>
      <w:proofErr w:type="spellStart"/>
      <w:r>
        <w:t>р-ра</w:t>
      </w:r>
      <w:proofErr w:type="spellEnd"/>
      <w:r>
        <w:t xml:space="preserve"> перманганата калия);</w:t>
      </w:r>
    </w:p>
    <w:p w:rsidR="00473C4F" w:rsidRDefault="00864334">
      <w:pPr>
        <w:jc w:val="both"/>
      </w:pPr>
      <w:r>
        <w:t>20%-ный раствор хлорной извести;</w:t>
      </w:r>
    </w:p>
    <w:p w:rsidR="00473C4F" w:rsidRDefault="00864334">
      <w:pPr>
        <w:jc w:val="both"/>
      </w:pPr>
      <w:r>
        <w:t>3.5.</w:t>
      </w:r>
      <w:r>
        <w:tab/>
        <w:t xml:space="preserve">Бой ламп загружается в ёмкость с раствором и оставляется на сутки. Физико-химические процессы, протекающие при взаимодействии ртути </w:t>
      </w:r>
      <w:r>
        <w:t xml:space="preserve">(соединений) с </w:t>
      </w:r>
      <w:proofErr w:type="spellStart"/>
      <w:r>
        <w:t>демеркуризаторами</w:t>
      </w:r>
      <w:proofErr w:type="spellEnd"/>
      <w:r>
        <w:t xml:space="preserve">, заключаются в эмульгировании ртути, окислении ртути и превращении ртути в малотоксичные соединения. По окончании </w:t>
      </w:r>
      <w:proofErr w:type="spellStart"/>
      <w:r>
        <w:t>демеркуризации</w:t>
      </w:r>
      <w:proofErr w:type="spellEnd"/>
      <w:r>
        <w:t xml:space="preserve"> бой ламп удаляется с обычным мусором.</w:t>
      </w:r>
    </w:p>
    <w:p w:rsidR="00473C4F" w:rsidRDefault="00864334">
      <w:pPr>
        <w:outlineLvl w:val="1"/>
        <w:rPr>
          <w:b/>
        </w:rPr>
      </w:pPr>
      <w:r>
        <w:rPr>
          <w:b/>
        </w:rPr>
        <w:t>4.</w:t>
      </w:r>
      <w:r>
        <w:rPr>
          <w:b/>
        </w:rPr>
        <w:tab/>
        <w:t>Порядок транспортирования отработанных ртутьсодержащи</w:t>
      </w:r>
      <w:r>
        <w:rPr>
          <w:b/>
        </w:rPr>
        <w:t>х ламп.</w:t>
      </w:r>
    </w:p>
    <w:p w:rsidR="00473C4F" w:rsidRDefault="00864334">
      <w:pPr>
        <w:spacing w:before="240" w:after="240"/>
        <w:contextualSpacing/>
        <w:jc w:val="both"/>
      </w:pPr>
      <w:r>
        <w:t>4.1.</w:t>
      </w:r>
      <w:r>
        <w:tab/>
        <w:t>Транспортирование отработанных ртутьсодержащих ламп осуществляется в соответствии с требованиями правил перевозки опасных грузов.</w:t>
      </w:r>
    </w:p>
    <w:p w:rsidR="00473C4F" w:rsidRDefault="00864334">
      <w:pPr>
        <w:contextualSpacing/>
        <w:jc w:val="both"/>
      </w:pPr>
      <w:r>
        <w:t>4.2.</w:t>
      </w:r>
      <w:r>
        <w:tab/>
        <w:t>Для транспортирования поврежденных отработанных ртутьсодержащих ламп используется специальная тара, обеспечи</w:t>
      </w:r>
      <w:r>
        <w:t>вающая герметичность и исключающая возможность загрязнения окружающей среды.</w:t>
      </w:r>
    </w:p>
    <w:p w:rsidR="00473C4F" w:rsidRDefault="00864334">
      <w:pPr>
        <w:numPr>
          <w:ilvl w:val="0"/>
          <w:numId w:val="41"/>
        </w:numPr>
        <w:ind w:left="0" w:firstLine="0"/>
        <w:jc w:val="both"/>
        <w:outlineLvl w:val="1"/>
        <w:rPr>
          <w:b/>
        </w:rPr>
      </w:pPr>
      <w:r>
        <w:rPr>
          <w:b/>
        </w:rPr>
        <w:t>Порядок размещения (хранение и захоронение) отработанных ртутьсодержащих ламп.</w:t>
      </w:r>
    </w:p>
    <w:p w:rsidR="00473C4F" w:rsidRDefault="00864334">
      <w:pPr>
        <w:spacing w:before="240" w:after="240"/>
        <w:contextualSpacing/>
        <w:jc w:val="both"/>
      </w:pPr>
      <w:r>
        <w:t>5.1.</w:t>
      </w:r>
      <w:r>
        <w:tab/>
        <w:t>Размещение отработанных ртутьсодержащих ламп в целях их обезвреживания, последующей переработки</w:t>
      </w:r>
      <w:r>
        <w:t xml:space="preserve"> и использования переработанной продукции осуществляется специализированными организациями.</w:t>
      </w:r>
    </w:p>
    <w:p w:rsidR="00473C4F" w:rsidRDefault="00864334">
      <w:pPr>
        <w:spacing w:before="240" w:after="240"/>
        <w:contextualSpacing/>
        <w:jc w:val="both"/>
      </w:pPr>
      <w:r>
        <w:t>5.2.</w:t>
      </w:r>
      <w:r>
        <w:tab/>
        <w:t>Хранение отработанных ртутьсодержащих ламп производится в специально выделенном для этой цели помещении, защищенном от атмосферных осадков, поверхностных и гру</w:t>
      </w:r>
      <w:r>
        <w:t>нтовых вод, а также в местах, исключающих повреждение тары.</w:t>
      </w:r>
    </w:p>
    <w:p w:rsidR="00473C4F" w:rsidRDefault="00864334">
      <w:pPr>
        <w:spacing w:before="240" w:after="240"/>
        <w:contextualSpacing/>
        <w:jc w:val="both"/>
      </w:pPr>
      <w:r>
        <w:t>5.3.</w:t>
      </w:r>
      <w:r>
        <w:tab/>
        <w:t>Не допускается совместное хранение поврежденных и неповрежденных ртутьсодержащих ламп.</w:t>
      </w:r>
    </w:p>
    <w:p w:rsidR="00473C4F" w:rsidRDefault="00864334">
      <w:pPr>
        <w:spacing w:before="240" w:after="240"/>
        <w:contextualSpacing/>
        <w:jc w:val="both"/>
      </w:pPr>
      <w:r>
        <w:t>5.4.</w:t>
      </w:r>
      <w:r>
        <w:tab/>
        <w:t>Размещение отработанных ртутьсодержащих ламп не может осуществляться путем захоронения.</w:t>
      </w:r>
    </w:p>
    <w:p w:rsidR="00473C4F" w:rsidRDefault="00864334">
      <w:pPr>
        <w:spacing w:before="240"/>
        <w:outlineLvl w:val="1"/>
        <w:rPr>
          <w:b/>
        </w:rPr>
      </w:pPr>
      <w:r>
        <w:rPr>
          <w:b/>
        </w:rPr>
        <w:t xml:space="preserve">6. Порядок </w:t>
      </w:r>
      <w:r>
        <w:rPr>
          <w:b/>
        </w:rPr>
        <w:t>обезвреживания и использования отработанных ртутьсодержащих ламп.</w:t>
      </w:r>
    </w:p>
    <w:p w:rsidR="00473C4F" w:rsidRDefault="00864334">
      <w:pPr>
        <w:spacing w:before="240" w:after="240"/>
        <w:contextualSpacing/>
        <w:jc w:val="both"/>
      </w:pPr>
      <w:r>
        <w:t>6.1.</w:t>
      </w:r>
      <w:r>
        <w:tab/>
        <w:t>Обезвреживание отработанных ртутьсодержащих ламп осуществляется специализированными организациями, осуществляющими их переработку методами, обеспечивающими выполнение санитарно-гигиенич</w:t>
      </w:r>
      <w:r>
        <w:t>еских, экологических и иных требований.</w:t>
      </w:r>
    </w:p>
    <w:p w:rsidR="00473C4F" w:rsidRDefault="00864334">
      <w:pPr>
        <w:spacing w:before="240" w:after="240"/>
        <w:contextualSpacing/>
        <w:jc w:val="both"/>
      </w:pPr>
      <w:r>
        <w:t>6.2.</w:t>
      </w:r>
      <w:r>
        <w:tab/>
        <w:t>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</w:t>
      </w:r>
      <w:r>
        <w:t>ан вызов специализированных организаций для проведения комплекса мероприятий по обеззараживанию помещений.</w:t>
      </w:r>
    </w:p>
    <w:p w:rsidR="00473C4F" w:rsidRDefault="00864334">
      <w:pPr>
        <w:spacing w:before="240" w:after="240"/>
        <w:contextualSpacing/>
        <w:jc w:val="both"/>
      </w:pPr>
      <w:r>
        <w:t>6.3.</w:t>
      </w:r>
      <w:r>
        <w:tab/>
        <w:t>Использование отработанных ртутьсодержащих ламп осуществляют специализированные организации, ведущие их переработку, учет и отчетность по ним. П</w:t>
      </w:r>
      <w:r>
        <w:t xml:space="preserve">олученные в результате переработки </w:t>
      </w:r>
      <w:proofErr w:type="gramStart"/>
      <w:r>
        <w:t>ртуть</w:t>
      </w:r>
      <w:proofErr w:type="gramEnd"/>
      <w:r>
        <w:t xml:space="preserve"> и ртутьсодержащие вещества передаются в установленном порядке организациям - потребителям ртути и ртутьсодержащих веществ.</w:t>
      </w:r>
    </w:p>
    <w:sectPr w:rsidR="00473C4F" w:rsidSect="00473C4F">
      <w:pgSz w:w="11906" w:h="16838" w:code="9"/>
      <w:pgMar w:top="59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E0C1916"/>
    <w:lvl w:ilvl="0">
      <w:start w:val="1"/>
      <w:numFmt w:val="decimal"/>
      <w:lvlText w:val="%1."/>
      <w:lvlJc w:val="left"/>
      <w:pPr>
        <w:tabs>
          <w:tab w:val="left" w:pos="860"/>
        </w:tabs>
        <w:ind w:left="86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9F08C5"/>
    <w:multiLevelType w:val="multilevel"/>
    <w:tmpl w:val="AE6024D6"/>
    <w:lvl w:ilvl="0">
      <w:start w:val="2"/>
      <w:numFmt w:val="decimal"/>
      <w:lvlText w:val="%1."/>
      <w:lvlJc w:val="left"/>
      <w:pPr>
        <w:ind w:left="360" w:hanging="360"/>
      </w:pPr>
      <w:rPr>
        <w:color w:val="000000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  <w:sz w:val="24"/>
      </w:rPr>
    </w:lvl>
  </w:abstractNum>
  <w:abstractNum w:abstractNumId="2">
    <w:nsid w:val="01E43EF0"/>
    <w:multiLevelType w:val="multilevel"/>
    <w:tmpl w:val="A5E4CF3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BB4"/>
    <w:multiLevelType w:val="multilevel"/>
    <w:tmpl w:val="18247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05E72BFB"/>
    <w:multiLevelType w:val="multilevel"/>
    <w:tmpl w:val="B65A236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06ED6473"/>
    <w:multiLevelType w:val="multilevel"/>
    <w:tmpl w:val="2802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A4352C5"/>
    <w:multiLevelType w:val="multilevel"/>
    <w:tmpl w:val="078CFA86"/>
    <w:lvl w:ilvl="0">
      <w:start w:val="1"/>
      <w:numFmt w:val="decimal"/>
      <w:lvlText w:val="%1."/>
      <w:lvlJc w:val="left"/>
      <w:pPr>
        <w:ind w:left="390" w:hanging="390"/>
      </w:pPr>
      <w:rPr>
        <w:b w:val="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sz w:val="26"/>
      </w:rPr>
    </w:lvl>
  </w:abstractNum>
  <w:abstractNum w:abstractNumId="7">
    <w:nsid w:val="18A93BA8"/>
    <w:multiLevelType w:val="multilevel"/>
    <w:tmpl w:val="8140E09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C1FAF"/>
    <w:multiLevelType w:val="multilevel"/>
    <w:tmpl w:val="11124DE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3C3C3C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062B0"/>
    <w:multiLevelType w:val="multilevel"/>
    <w:tmpl w:val="27EA9C9C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208324A"/>
    <w:multiLevelType w:val="multilevel"/>
    <w:tmpl w:val="7E341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75716"/>
    <w:multiLevelType w:val="multilevel"/>
    <w:tmpl w:val="40325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2BF50F11"/>
    <w:multiLevelType w:val="multilevel"/>
    <w:tmpl w:val="CE7C1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2CCE1B78"/>
    <w:multiLevelType w:val="multilevel"/>
    <w:tmpl w:val="FE5EFDF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14">
    <w:nsid w:val="316A66D5"/>
    <w:multiLevelType w:val="multilevel"/>
    <w:tmpl w:val="C30E67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F2F36EF"/>
    <w:multiLevelType w:val="multilevel"/>
    <w:tmpl w:val="42DEC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3F3353B5"/>
    <w:multiLevelType w:val="multilevel"/>
    <w:tmpl w:val="8EDCF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17">
    <w:nsid w:val="40FD5F71"/>
    <w:multiLevelType w:val="multilevel"/>
    <w:tmpl w:val="03B6C1C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41E77CD1"/>
    <w:multiLevelType w:val="multilevel"/>
    <w:tmpl w:val="3AFAF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>
    <w:nsid w:val="42185874"/>
    <w:multiLevelType w:val="multilevel"/>
    <w:tmpl w:val="7D86E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42EF09ED"/>
    <w:multiLevelType w:val="multilevel"/>
    <w:tmpl w:val="3FCA8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1">
    <w:nsid w:val="452553CB"/>
    <w:multiLevelType w:val="multilevel"/>
    <w:tmpl w:val="14BA8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46FF5676"/>
    <w:multiLevelType w:val="multilevel"/>
    <w:tmpl w:val="03B47E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E901E7A"/>
    <w:multiLevelType w:val="multilevel"/>
    <w:tmpl w:val="FFACE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10824"/>
    <w:multiLevelType w:val="multilevel"/>
    <w:tmpl w:val="4538F644"/>
    <w:lvl w:ilvl="0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sz w:val="24"/>
      </w:rPr>
    </w:lvl>
  </w:abstractNum>
  <w:abstractNum w:abstractNumId="25">
    <w:nsid w:val="51934199"/>
    <w:multiLevelType w:val="multilevel"/>
    <w:tmpl w:val="396C4AD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6">
    <w:nsid w:val="526D642C"/>
    <w:multiLevelType w:val="multilevel"/>
    <w:tmpl w:val="AD6CBEC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93568"/>
    <w:multiLevelType w:val="multilevel"/>
    <w:tmpl w:val="58FE9BC6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8">
    <w:nsid w:val="595C5CE9"/>
    <w:multiLevelType w:val="multilevel"/>
    <w:tmpl w:val="881AC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>
    <w:nsid w:val="605C0607"/>
    <w:multiLevelType w:val="multilevel"/>
    <w:tmpl w:val="33B8A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80BFA"/>
    <w:multiLevelType w:val="multilevel"/>
    <w:tmpl w:val="3B1AA99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>
    <w:nsid w:val="64B070C0"/>
    <w:multiLevelType w:val="multilevel"/>
    <w:tmpl w:val="2ED4E3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>
    <w:nsid w:val="673062BD"/>
    <w:multiLevelType w:val="multilevel"/>
    <w:tmpl w:val="99780B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3">
    <w:nsid w:val="6DDB2BAE"/>
    <w:multiLevelType w:val="multilevel"/>
    <w:tmpl w:val="7BC6DA0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>
    <w:nsid w:val="6EBE3722"/>
    <w:multiLevelType w:val="hybridMultilevel"/>
    <w:tmpl w:val="8A8CB4B2"/>
    <w:lvl w:ilvl="0" w:tplc="2207BFC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D1918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CA459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33CE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11818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49431B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D0A1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51ABB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FD4E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B727C7"/>
    <w:multiLevelType w:val="multilevel"/>
    <w:tmpl w:val="5596E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>
    <w:nsid w:val="734455DA"/>
    <w:multiLevelType w:val="multilevel"/>
    <w:tmpl w:val="87A444C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>
    <w:nsid w:val="778034EC"/>
    <w:multiLevelType w:val="multilevel"/>
    <w:tmpl w:val="C68A2E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>
    <w:nsid w:val="7977185A"/>
    <w:multiLevelType w:val="multilevel"/>
    <w:tmpl w:val="39BC632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F61A9"/>
    <w:multiLevelType w:val="multilevel"/>
    <w:tmpl w:val="65F03168"/>
    <w:lvl w:ilvl="0">
      <w:start w:val="2"/>
      <w:numFmt w:val="decimal"/>
      <w:lvlText w:val="%1"/>
      <w:lvlJc w:val="left"/>
      <w:pPr>
        <w:ind w:left="360" w:hanging="360"/>
      </w:pPr>
      <w:rPr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  <w:sz w:val="24"/>
      </w:rPr>
    </w:lvl>
  </w:abstractNum>
  <w:abstractNum w:abstractNumId="40">
    <w:nsid w:val="7DBD1A35"/>
    <w:multiLevelType w:val="multilevel"/>
    <w:tmpl w:val="CD026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7"/>
  </w:num>
  <w:num w:numId="4">
    <w:abstractNumId w:val="23"/>
  </w:num>
  <w:num w:numId="5">
    <w:abstractNumId w:val="26"/>
  </w:num>
  <w:num w:numId="6">
    <w:abstractNumId w:val="16"/>
  </w:num>
  <w:num w:numId="7">
    <w:abstractNumId w:val="25"/>
  </w:num>
  <w:num w:numId="8">
    <w:abstractNumId w:val="33"/>
  </w:num>
  <w:num w:numId="9">
    <w:abstractNumId w:val="38"/>
  </w:num>
  <w:num w:numId="10">
    <w:abstractNumId w:val="21"/>
  </w:num>
  <w:num w:numId="11">
    <w:abstractNumId w:val="39"/>
  </w:num>
  <w:num w:numId="12">
    <w:abstractNumId w:val="1"/>
  </w:num>
  <w:num w:numId="13">
    <w:abstractNumId w:val="34"/>
  </w:num>
  <w:num w:numId="14">
    <w:abstractNumId w:val="40"/>
  </w:num>
  <w:num w:numId="15">
    <w:abstractNumId w:val="18"/>
  </w:num>
  <w:num w:numId="16">
    <w:abstractNumId w:val="19"/>
  </w:num>
  <w:num w:numId="17">
    <w:abstractNumId w:val="27"/>
  </w:num>
  <w:num w:numId="18">
    <w:abstractNumId w:val="29"/>
  </w:num>
  <w:num w:numId="19">
    <w:abstractNumId w:val="0"/>
  </w:num>
  <w:num w:numId="20">
    <w:abstractNumId w:val="3"/>
  </w:num>
  <w:num w:numId="21">
    <w:abstractNumId w:val="9"/>
  </w:num>
  <w:num w:numId="22">
    <w:abstractNumId w:val="31"/>
  </w:num>
  <w:num w:numId="23">
    <w:abstractNumId w:val="8"/>
  </w:num>
  <w:num w:numId="24">
    <w:abstractNumId w:val="10"/>
  </w:num>
  <w:num w:numId="25">
    <w:abstractNumId w:val="12"/>
  </w:num>
  <w:num w:numId="26">
    <w:abstractNumId w:val="22"/>
  </w:num>
  <w:num w:numId="27">
    <w:abstractNumId w:val="35"/>
  </w:num>
  <w:num w:numId="28">
    <w:abstractNumId w:val="20"/>
  </w:num>
  <w:num w:numId="29">
    <w:abstractNumId w:val="5"/>
  </w:num>
  <w:num w:numId="30">
    <w:abstractNumId w:val="32"/>
  </w:num>
  <w:num w:numId="31">
    <w:abstractNumId w:val="14"/>
  </w:num>
  <w:num w:numId="32">
    <w:abstractNumId w:val="4"/>
  </w:num>
  <w:num w:numId="33">
    <w:abstractNumId w:val="17"/>
  </w:num>
  <w:num w:numId="34">
    <w:abstractNumId w:val="28"/>
  </w:num>
  <w:num w:numId="35">
    <w:abstractNumId w:val="30"/>
  </w:num>
  <w:num w:numId="36">
    <w:abstractNumId w:val="15"/>
  </w:num>
  <w:num w:numId="37">
    <w:abstractNumId w:val="6"/>
  </w:num>
  <w:num w:numId="38">
    <w:abstractNumId w:val="36"/>
  </w:num>
  <w:num w:numId="39">
    <w:abstractNumId w:val="24"/>
  </w:num>
  <w:num w:numId="40">
    <w:abstractNumId w:val="11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C4F"/>
    <w:rsid w:val="00473C4F"/>
    <w:rsid w:val="0086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4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473C4F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73C4F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473C4F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qFormat/>
    <w:rsid w:val="00473C4F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3C4F"/>
    <w:pPr>
      <w:widowControl w:val="0"/>
    </w:pPr>
    <w:rPr>
      <w:rFonts w:ascii="Times New Roman" w:hAnsi="Times New Roman"/>
      <w:b/>
      <w:sz w:val="24"/>
    </w:rPr>
  </w:style>
  <w:style w:type="paragraph" w:customStyle="1" w:styleId="11">
    <w:name w:val="Обычный1"/>
    <w:rsid w:val="00473C4F"/>
    <w:pPr>
      <w:widowControl w:val="0"/>
      <w:suppressAutoHyphens/>
    </w:pPr>
    <w:rPr>
      <w:rFonts w:ascii="Times New Roman" w:hAnsi="Times New Roman"/>
    </w:rPr>
  </w:style>
  <w:style w:type="paragraph" w:customStyle="1" w:styleId="a3">
    <w:name w:val="Стиль"/>
    <w:rsid w:val="00473C4F"/>
    <w:pPr>
      <w:widowControl w:val="0"/>
    </w:pPr>
    <w:rPr>
      <w:rFonts w:ascii="SimSun" w:hAnsi="SimSun"/>
      <w:sz w:val="24"/>
    </w:rPr>
  </w:style>
  <w:style w:type="paragraph" w:customStyle="1" w:styleId="ConsPlusNormal">
    <w:name w:val="ConsPlusNormal"/>
    <w:rsid w:val="00473C4F"/>
    <w:pPr>
      <w:widowControl w:val="0"/>
      <w:ind w:firstLine="720"/>
    </w:pPr>
    <w:rPr>
      <w:rFonts w:ascii="Arial" w:hAnsi="Arial"/>
    </w:rPr>
  </w:style>
  <w:style w:type="paragraph" w:styleId="a4">
    <w:name w:val="No Spacing"/>
    <w:qFormat/>
    <w:rsid w:val="00473C4F"/>
    <w:rPr>
      <w:rFonts w:ascii="Times New Roman" w:hAnsi="Times New Roman"/>
      <w:sz w:val="24"/>
    </w:rPr>
  </w:style>
  <w:style w:type="paragraph" w:styleId="a5">
    <w:name w:val="Normal (Web)"/>
    <w:basedOn w:val="a"/>
    <w:rsid w:val="00473C4F"/>
    <w:pPr>
      <w:spacing w:before="100" w:beforeAutospacing="1" w:after="100" w:afterAutospacing="1"/>
    </w:pPr>
  </w:style>
  <w:style w:type="paragraph" w:customStyle="1" w:styleId="pj">
    <w:name w:val="pj"/>
    <w:basedOn w:val="a"/>
    <w:rsid w:val="00473C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473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110">
    <w:name w:val="Заголовок 11"/>
    <w:basedOn w:val="11"/>
    <w:next w:val="11"/>
    <w:rsid w:val="00473C4F"/>
    <w:pPr>
      <w:keepNext/>
      <w:jc w:val="center"/>
    </w:pPr>
    <w:rPr>
      <w:sz w:val="24"/>
    </w:rPr>
  </w:style>
  <w:style w:type="character" w:customStyle="1" w:styleId="LineNumber">
    <w:name w:val="Line Number"/>
    <w:basedOn w:val="a0"/>
    <w:semiHidden/>
    <w:rsid w:val="00473C4F"/>
  </w:style>
  <w:style w:type="character" w:styleId="a6">
    <w:name w:val="Hyperlink"/>
    <w:basedOn w:val="a0"/>
    <w:rsid w:val="00473C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73C4F"/>
  </w:style>
  <w:style w:type="character" w:customStyle="1" w:styleId="20">
    <w:name w:val="Заголовок 2 Знак"/>
    <w:basedOn w:val="a0"/>
    <w:link w:val="2"/>
    <w:rsid w:val="00473C4F"/>
    <w:rPr>
      <w:sz w:val="28"/>
    </w:rPr>
  </w:style>
  <w:style w:type="character" w:customStyle="1" w:styleId="50">
    <w:name w:val="Заголовок 5 Знак"/>
    <w:basedOn w:val="a0"/>
    <w:link w:val="5"/>
    <w:rsid w:val="00473C4F"/>
    <w:rPr>
      <w:b/>
      <w:sz w:val="22"/>
    </w:rPr>
  </w:style>
  <w:style w:type="character" w:customStyle="1" w:styleId="40">
    <w:name w:val="Заголовок 4 Знак"/>
    <w:basedOn w:val="a0"/>
    <w:link w:val="4"/>
    <w:rsid w:val="00473C4F"/>
    <w:rPr>
      <w:rFonts w:ascii="Calibri" w:hAnsi="Calibri"/>
      <w:b/>
      <w:sz w:val="28"/>
    </w:rPr>
  </w:style>
  <w:style w:type="character" w:customStyle="1" w:styleId="HTML0">
    <w:name w:val="Стандартный HTML Знак"/>
    <w:basedOn w:val="a0"/>
    <w:link w:val="HTML"/>
    <w:rsid w:val="00473C4F"/>
    <w:rPr>
      <w:rFonts w:ascii="Courier New" w:hAnsi="Courier New"/>
      <w:sz w:val="20"/>
    </w:rPr>
  </w:style>
  <w:style w:type="character" w:styleId="a7">
    <w:name w:val="Strong"/>
    <w:basedOn w:val="a0"/>
    <w:qFormat/>
    <w:rsid w:val="00473C4F"/>
    <w:rPr>
      <w:b/>
    </w:rPr>
  </w:style>
  <w:style w:type="table" w:styleId="12">
    <w:name w:val="Table Simple 1"/>
    <w:basedOn w:val="a1"/>
    <w:rsid w:val="0047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47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4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1693</Words>
  <Characters>9651</Characters>
  <Application>Microsoft Office Word</Application>
  <DocSecurity>0</DocSecurity>
  <Lines>80</Lines>
  <Paragraphs>22</Paragraphs>
  <ScaleCrop>false</ScaleCrop>
  <Company>Microsoft</Company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2020-06-10T07:50:00Z</dcterms:created>
  <dcterms:modified xsi:type="dcterms:W3CDTF">2020-06-10T07:52:00Z</dcterms:modified>
</cp:coreProperties>
</file>