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67" w:rsidRPr="00750AD7" w:rsidRDefault="00565E67" w:rsidP="00565E67">
      <w:pPr>
        <w:pStyle w:val="ConsPlusNormal"/>
        <w:jc w:val="right"/>
        <w:outlineLvl w:val="0"/>
        <w:rPr>
          <w:rFonts w:ascii="Times New Roman" w:hAnsi="Times New Roman" w:cs="Times New Roman"/>
          <w:sz w:val="24"/>
          <w:szCs w:val="24"/>
        </w:rPr>
      </w:pPr>
      <w:r w:rsidRPr="00750AD7">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1E2CB7" w:rsidRPr="001E2CB7" w:rsidRDefault="00565E67" w:rsidP="001E2CB7">
      <w:pPr>
        <w:pStyle w:val="ConsPlusNormal"/>
        <w:jc w:val="right"/>
        <w:rPr>
          <w:rFonts w:ascii="Times New Roman" w:hAnsi="Times New Roman" w:cs="Times New Roman"/>
          <w:sz w:val="24"/>
          <w:szCs w:val="24"/>
        </w:rPr>
      </w:pPr>
      <w:r w:rsidRPr="00750AD7">
        <w:rPr>
          <w:rFonts w:ascii="Times New Roman" w:hAnsi="Times New Roman" w:cs="Times New Roman"/>
          <w:sz w:val="24"/>
          <w:szCs w:val="24"/>
        </w:rPr>
        <w:t xml:space="preserve">к </w:t>
      </w:r>
      <w:r w:rsidR="00174A61">
        <w:rPr>
          <w:rFonts w:ascii="Times New Roman" w:hAnsi="Times New Roman" w:cs="Times New Roman"/>
          <w:bCs/>
          <w:sz w:val="24"/>
          <w:szCs w:val="24"/>
        </w:rPr>
        <w:t>Постановлению</w:t>
      </w:r>
      <w:r w:rsidR="001E2CB7" w:rsidRPr="001E2CB7">
        <w:rPr>
          <w:rFonts w:ascii="Times New Roman" w:hAnsi="Times New Roman" w:cs="Times New Roman"/>
          <w:sz w:val="24"/>
          <w:szCs w:val="24"/>
        </w:rPr>
        <w:t xml:space="preserve"> Администрации</w:t>
      </w:r>
    </w:p>
    <w:p w:rsidR="001E2CB7" w:rsidRDefault="001E2CB7" w:rsidP="001E2CB7">
      <w:pPr>
        <w:pStyle w:val="ConsPlusNormal"/>
        <w:jc w:val="right"/>
        <w:rPr>
          <w:rFonts w:ascii="Times New Roman" w:hAnsi="Times New Roman" w:cs="Times New Roman"/>
          <w:sz w:val="24"/>
          <w:szCs w:val="24"/>
        </w:rPr>
      </w:pPr>
      <w:r w:rsidRPr="001E2CB7">
        <w:rPr>
          <w:rFonts w:ascii="Times New Roman" w:hAnsi="Times New Roman" w:cs="Times New Roman"/>
          <w:sz w:val="24"/>
          <w:szCs w:val="24"/>
        </w:rPr>
        <w:t xml:space="preserve"> </w:t>
      </w:r>
      <w:r w:rsidR="00B9339A">
        <w:rPr>
          <w:rFonts w:ascii="Times New Roman" w:hAnsi="Times New Roman" w:cs="Times New Roman"/>
          <w:sz w:val="24"/>
          <w:szCs w:val="24"/>
        </w:rPr>
        <w:t>Куйтежского</w:t>
      </w:r>
      <w:r w:rsidRPr="001E2CB7">
        <w:rPr>
          <w:rFonts w:ascii="Times New Roman" w:hAnsi="Times New Roman" w:cs="Times New Roman"/>
          <w:sz w:val="24"/>
          <w:szCs w:val="24"/>
        </w:rPr>
        <w:t xml:space="preserve"> сельского поселения </w:t>
      </w:r>
    </w:p>
    <w:p w:rsidR="00565E67" w:rsidRDefault="00565E67" w:rsidP="001E2CB7">
      <w:pPr>
        <w:pStyle w:val="ConsPlusNormal"/>
        <w:jc w:val="right"/>
      </w:pPr>
      <w:r>
        <w:rPr>
          <w:rFonts w:ascii="Times New Roman" w:hAnsi="Times New Roman" w:cs="Times New Roman"/>
          <w:sz w:val="24"/>
          <w:szCs w:val="24"/>
        </w:rPr>
        <w:t xml:space="preserve">от </w:t>
      </w:r>
      <w:r w:rsidR="009919F4">
        <w:rPr>
          <w:rFonts w:ascii="Times New Roman" w:hAnsi="Times New Roman" w:cs="Times New Roman"/>
          <w:sz w:val="24"/>
          <w:szCs w:val="24"/>
        </w:rPr>
        <w:t>27</w:t>
      </w:r>
      <w:r w:rsidRPr="00750AD7">
        <w:rPr>
          <w:rFonts w:ascii="Times New Roman" w:hAnsi="Times New Roman" w:cs="Times New Roman"/>
          <w:sz w:val="24"/>
          <w:szCs w:val="24"/>
        </w:rPr>
        <w:t>.</w:t>
      </w:r>
      <w:r>
        <w:rPr>
          <w:rFonts w:ascii="Times New Roman" w:hAnsi="Times New Roman" w:cs="Times New Roman"/>
          <w:sz w:val="24"/>
          <w:szCs w:val="24"/>
        </w:rPr>
        <w:t>1</w:t>
      </w:r>
      <w:r w:rsidR="009919F4">
        <w:rPr>
          <w:rFonts w:ascii="Times New Roman" w:hAnsi="Times New Roman" w:cs="Times New Roman"/>
          <w:sz w:val="24"/>
          <w:szCs w:val="24"/>
        </w:rPr>
        <w:t>2</w:t>
      </w:r>
      <w:r w:rsidRPr="00750AD7">
        <w:rPr>
          <w:rFonts w:ascii="Times New Roman" w:hAnsi="Times New Roman" w:cs="Times New Roman"/>
          <w:sz w:val="24"/>
          <w:szCs w:val="24"/>
        </w:rPr>
        <w:t>.20</w:t>
      </w:r>
      <w:r>
        <w:rPr>
          <w:rFonts w:ascii="Times New Roman" w:hAnsi="Times New Roman" w:cs="Times New Roman"/>
          <w:sz w:val="24"/>
          <w:szCs w:val="24"/>
        </w:rPr>
        <w:t>2</w:t>
      </w:r>
      <w:r w:rsidR="009919F4">
        <w:rPr>
          <w:rFonts w:ascii="Times New Roman" w:hAnsi="Times New Roman" w:cs="Times New Roman"/>
          <w:sz w:val="24"/>
          <w:szCs w:val="24"/>
        </w:rPr>
        <w:t>1</w:t>
      </w:r>
      <w:r w:rsidRPr="00750AD7">
        <w:rPr>
          <w:rFonts w:ascii="Times New Roman" w:hAnsi="Times New Roman" w:cs="Times New Roman"/>
          <w:sz w:val="24"/>
          <w:szCs w:val="24"/>
        </w:rPr>
        <w:t xml:space="preserve"> </w:t>
      </w:r>
      <w:r>
        <w:rPr>
          <w:rFonts w:ascii="Times New Roman" w:hAnsi="Times New Roman" w:cs="Times New Roman"/>
          <w:sz w:val="24"/>
          <w:szCs w:val="24"/>
        </w:rPr>
        <w:t>№</w:t>
      </w:r>
      <w:r w:rsidRPr="00750AD7">
        <w:rPr>
          <w:rFonts w:ascii="Times New Roman" w:hAnsi="Times New Roman" w:cs="Times New Roman"/>
          <w:sz w:val="24"/>
          <w:szCs w:val="24"/>
        </w:rPr>
        <w:t xml:space="preserve"> </w:t>
      </w:r>
      <w:r w:rsidR="00A837C2">
        <w:rPr>
          <w:rFonts w:ascii="Times New Roman" w:hAnsi="Times New Roman" w:cs="Times New Roman"/>
          <w:sz w:val="24"/>
          <w:szCs w:val="24"/>
        </w:rPr>
        <w:t>23</w:t>
      </w:r>
    </w:p>
    <w:p w:rsidR="00565E67" w:rsidRDefault="00565E67" w:rsidP="00565E67">
      <w:pPr>
        <w:pStyle w:val="ConsPlusNormal"/>
        <w:jc w:val="both"/>
      </w:pPr>
    </w:p>
    <w:p w:rsidR="00565E67" w:rsidRPr="00986805" w:rsidRDefault="00565E67" w:rsidP="00565E67">
      <w:pPr>
        <w:pStyle w:val="ConsPlusTitle"/>
        <w:jc w:val="center"/>
        <w:rPr>
          <w:rFonts w:ascii="Times New Roman" w:hAnsi="Times New Roman" w:cs="Times New Roman"/>
        </w:rPr>
      </w:pPr>
      <w:bookmarkStart w:id="0" w:name="P3168"/>
      <w:bookmarkEnd w:id="0"/>
      <w:r w:rsidRPr="00986805">
        <w:rPr>
          <w:rFonts w:ascii="Times New Roman" w:hAnsi="Times New Roman" w:cs="Times New Roman"/>
        </w:rPr>
        <w:t>ПОРЯДОК</w:t>
      </w:r>
    </w:p>
    <w:p w:rsidR="00565E67" w:rsidRPr="00986805" w:rsidRDefault="00565E67" w:rsidP="00177A33">
      <w:pPr>
        <w:pStyle w:val="ConsPlusTitle"/>
        <w:jc w:val="center"/>
        <w:rPr>
          <w:rFonts w:ascii="Times New Roman" w:hAnsi="Times New Roman" w:cs="Times New Roman"/>
        </w:rPr>
      </w:pPr>
      <w:r w:rsidRPr="00986805">
        <w:rPr>
          <w:rFonts w:ascii="Times New Roman" w:hAnsi="Times New Roman" w:cs="Times New Roman"/>
        </w:rPr>
        <w:t xml:space="preserve">САНКЦИОНИРОВАНИЯ </w:t>
      </w:r>
      <w:r w:rsidR="00177A33">
        <w:rPr>
          <w:rFonts w:ascii="Times New Roman" w:hAnsi="Times New Roman" w:cs="Times New Roman"/>
        </w:rPr>
        <w:t>УПОЛНОМОЧЕННЫМ ОРГАНОМ</w:t>
      </w:r>
      <w:r w:rsidRPr="00986805">
        <w:rPr>
          <w:rFonts w:ascii="Times New Roman" w:hAnsi="Times New Roman" w:cs="Times New Roman"/>
        </w:rPr>
        <w:t xml:space="preserve"> РАСХОДОВ БЮДЖЕТНЫХ</w:t>
      </w:r>
    </w:p>
    <w:p w:rsidR="00565E67" w:rsidRPr="00986805" w:rsidRDefault="00565E67" w:rsidP="00565E67">
      <w:pPr>
        <w:pStyle w:val="ConsPlusTitle"/>
        <w:jc w:val="center"/>
        <w:rPr>
          <w:rFonts w:ascii="Times New Roman" w:hAnsi="Times New Roman" w:cs="Times New Roman"/>
        </w:rPr>
      </w:pPr>
      <w:r w:rsidRPr="00986805">
        <w:rPr>
          <w:rFonts w:ascii="Times New Roman" w:hAnsi="Times New Roman" w:cs="Times New Roman"/>
        </w:rPr>
        <w:t>УЧРЕЖДЕНИЙ  И АВТОНОМНЫХ УЧРЕЖДЕНИЙ</w:t>
      </w:r>
    </w:p>
    <w:p w:rsidR="00565E67" w:rsidRPr="00986805" w:rsidRDefault="00177A33" w:rsidP="00565E67">
      <w:pPr>
        <w:pStyle w:val="ConsPlusTitle"/>
        <w:jc w:val="center"/>
        <w:rPr>
          <w:rFonts w:ascii="Times New Roman" w:hAnsi="Times New Roman" w:cs="Times New Roman"/>
        </w:rPr>
      </w:pPr>
      <w:r>
        <w:rPr>
          <w:rFonts w:ascii="Times New Roman" w:hAnsi="Times New Roman" w:cs="Times New Roman"/>
        </w:rPr>
        <w:t xml:space="preserve">БЮДЖЕТА </w:t>
      </w:r>
      <w:r w:rsidR="00B9339A">
        <w:rPr>
          <w:rFonts w:ascii="Times New Roman" w:hAnsi="Times New Roman" w:cs="Times New Roman"/>
        </w:rPr>
        <w:t>КУЙТЕЖСКОГО</w:t>
      </w:r>
      <w:r w:rsidR="001E2CB7">
        <w:rPr>
          <w:rFonts w:ascii="Times New Roman" w:hAnsi="Times New Roman" w:cs="Times New Roman"/>
        </w:rPr>
        <w:t xml:space="preserve"> СЕЛЬСКОГО ПОСЕЛЕНИЯ</w:t>
      </w:r>
      <w:r w:rsidR="00565E67" w:rsidRPr="00986805">
        <w:rPr>
          <w:rFonts w:ascii="Times New Roman" w:hAnsi="Times New Roman" w:cs="Times New Roman"/>
        </w:rPr>
        <w:t>, ИСТОЧНИКОМ ФИНАНСОВОГО ОБЕСПЕЧЕНИЯ</w:t>
      </w:r>
    </w:p>
    <w:p w:rsidR="00565E67" w:rsidRPr="00986805" w:rsidRDefault="00565E67" w:rsidP="00565E67">
      <w:pPr>
        <w:pStyle w:val="ConsPlusTitle"/>
        <w:jc w:val="center"/>
        <w:rPr>
          <w:rFonts w:ascii="Times New Roman" w:hAnsi="Times New Roman" w:cs="Times New Roman"/>
        </w:rPr>
      </w:pPr>
      <w:proofErr w:type="gramStart"/>
      <w:r w:rsidRPr="00986805">
        <w:rPr>
          <w:rFonts w:ascii="Times New Roman" w:hAnsi="Times New Roman" w:cs="Times New Roman"/>
        </w:rPr>
        <w:t>КОТОРЫХ</w:t>
      </w:r>
      <w:proofErr w:type="gramEnd"/>
      <w:r w:rsidRPr="00986805">
        <w:rPr>
          <w:rFonts w:ascii="Times New Roman" w:hAnsi="Times New Roman" w:cs="Times New Roman"/>
        </w:rPr>
        <w:t xml:space="preserve"> ЯВЛЯЮТСЯ СУБСИДИИ, ПОЛУЧЕННЫЕ В СООТВЕТСТВИИ С</w:t>
      </w:r>
    </w:p>
    <w:p w:rsidR="00565E67" w:rsidRPr="00986805" w:rsidRDefault="00565E67" w:rsidP="00565E67">
      <w:pPr>
        <w:pStyle w:val="ConsPlusTitle"/>
        <w:jc w:val="center"/>
        <w:rPr>
          <w:rFonts w:ascii="Times New Roman" w:hAnsi="Times New Roman" w:cs="Times New Roman"/>
        </w:rPr>
      </w:pPr>
      <w:r w:rsidRPr="00986805">
        <w:rPr>
          <w:rFonts w:ascii="Times New Roman" w:hAnsi="Times New Roman" w:cs="Times New Roman"/>
        </w:rPr>
        <w:t>АБЗАЦЕМ ВТОРЫМ ПУНКТА 1 СТАТЬИ 78.1</w:t>
      </w:r>
      <w:proofErr w:type="gramStart"/>
      <w:r w:rsidRPr="00986805">
        <w:rPr>
          <w:rFonts w:ascii="Times New Roman" w:hAnsi="Times New Roman" w:cs="Times New Roman"/>
        </w:rPr>
        <w:t xml:space="preserve"> И</w:t>
      </w:r>
      <w:proofErr w:type="gramEnd"/>
      <w:r w:rsidRPr="00986805">
        <w:rPr>
          <w:rFonts w:ascii="Times New Roman" w:hAnsi="Times New Roman" w:cs="Times New Roman"/>
        </w:rPr>
        <w:t xml:space="preserve"> ПУНКТОМ 1 СТАТЬИ 78.2</w:t>
      </w:r>
    </w:p>
    <w:p w:rsidR="00565E67" w:rsidRPr="00986805" w:rsidRDefault="00565E67" w:rsidP="00565E67">
      <w:pPr>
        <w:pStyle w:val="ConsPlusTitle"/>
        <w:jc w:val="center"/>
        <w:rPr>
          <w:rFonts w:ascii="Times New Roman" w:hAnsi="Times New Roman" w:cs="Times New Roman"/>
        </w:rPr>
      </w:pPr>
      <w:r w:rsidRPr="00986805">
        <w:rPr>
          <w:rFonts w:ascii="Times New Roman" w:hAnsi="Times New Roman" w:cs="Times New Roman"/>
        </w:rPr>
        <w:t>БЮДЖЕТНОГО КОДЕКСА РОССИЙСКОЙ ФЕДЕРАЦИИ</w:t>
      </w:r>
    </w:p>
    <w:p w:rsidR="00565E67" w:rsidRPr="00986805" w:rsidRDefault="00565E67" w:rsidP="00565E67">
      <w:pPr>
        <w:spacing w:after="1"/>
      </w:pPr>
    </w:p>
    <w:p w:rsidR="00565E67" w:rsidRPr="00986805" w:rsidRDefault="00565E67" w:rsidP="00565E67">
      <w:pPr>
        <w:pStyle w:val="ConsPlusNormal"/>
        <w:jc w:val="both"/>
        <w:rPr>
          <w:rFonts w:ascii="Times New Roman" w:hAnsi="Times New Roman" w:cs="Times New Roman"/>
          <w:sz w:val="24"/>
          <w:szCs w:val="24"/>
        </w:rPr>
      </w:pPr>
    </w:p>
    <w:p w:rsidR="00565E67" w:rsidRPr="00986805" w:rsidRDefault="00565E67" w:rsidP="00565E67">
      <w:pPr>
        <w:pStyle w:val="ConsPlusNormal"/>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1. </w:t>
      </w:r>
      <w:proofErr w:type="gramStart"/>
      <w:r w:rsidRPr="00986805">
        <w:rPr>
          <w:rFonts w:ascii="Times New Roman" w:hAnsi="Times New Roman" w:cs="Times New Roman"/>
          <w:sz w:val="24"/>
          <w:szCs w:val="24"/>
        </w:rPr>
        <w:t xml:space="preserve">Настоящий Порядок разработан в соответствии с </w:t>
      </w:r>
      <w:hyperlink r:id="rId5" w:history="1">
        <w:r w:rsidRPr="00986805">
          <w:rPr>
            <w:rFonts w:ascii="Times New Roman" w:hAnsi="Times New Roman" w:cs="Times New Roman"/>
            <w:color w:val="0000FF"/>
            <w:sz w:val="24"/>
            <w:szCs w:val="24"/>
          </w:rPr>
          <w:t>абзацем вторым пункта 1 статьи 78.1</w:t>
        </w:r>
      </w:hyperlink>
      <w:r w:rsidRPr="00986805">
        <w:rPr>
          <w:rFonts w:ascii="Times New Roman" w:hAnsi="Times New Roman" w:cs="Times New Roman"/>
          <w:sz w:val="24"/>
          <w:szCs w:val="24"/>
        </w:rPr>
        <w:t xml:space="preserve"> и </w:t>
      </w:r>
      <w:hyperlink r:id="rId6" w:history="1">
        <w:r w:rsidRPr="00986805">
          <w:rPr>
            <w:rFonts w:ascii="Times New Roman" w:hAnsi="Times New Roman" w:cs="Times New Roman"/>
            <w:color w:val="0000FF"/>
            <w:sz w:val="24"/>
            <w:szCs w:val="24"/>
          </w:rPr>
          <w:t>пунктом 1 статьи 78.2</w:t>
        </w:r>
      </w:hyperlink>
      <w:r w:rsidRPr="00986805">
        <w:rPr>
          <w:rFonts w:ascii="Times New Roman" w:hAnsi="Times New Roman" w:cs="Times New Roman"/>
          <w:sz w:val="24"/>
          <w:szCs w:val="24"/>
        </w:rPr>
        <w:t xml:space="preserve"> Бюджетного кодекса Российской Федерации, </w:t>
      </w:r>
      <w:hyperlink r:id="rId7" w:history="1">
        <w:r w:rsidRPr="00986805">
          <w:rPr>
            <w:rFonts w:ascii="Times New Roman" w:hAnsi="Times New Roman" w:cs="Times New Roman"/>
            <w:color w:val="0000FF"/>
            <w:sz w:val="24"/>
            <w:szCs w:val="24"/>
          </w:rPr>
          <w:t>частями 3.7</w:t>
        </w:r>
      </w:hyperlink>
      <w:r w:rsidRPr="00986805">
        <w:rPr>
          <w:rFonts w:ascii="Times New Roman" w:hAnsi="Times New Roman" w:cs="Times New Roman"/>
          <w:sz w:val="24"/>
          <w:szCs w:val="24"/>
        </w:rPr>
        <w:t xml:space="preserve"> и </w:t>
      </w:r>
      <w:hyperlink r:id="rId8" w:history="1">
        <w:r w:rsidRPr="00986805">
          <w:rPr>
            <w:rFonts w:ascii="Times New Roman" w:hAnsi="Times New Roman" w:cs="Times New Roman"/>
            <w:color w:val="0000FF"/>
            <w:sz w:val="24"/>
            <w:szCs w:val="24"/>
          </w:rPr>
          <w:t>3.10 статьи 2</w:t>
        </w:r>
      </w:hyperlink>
      <w:r w:rsidRPr="00986805">
        <w:rPr>
          <w:rFonts w:ascii="Times New Roman" w:hAnsi="Times New Roman" w:cs="Times New Roman"/>
          <w:sz w:val="24"/>
          <w:szCs w:val="24"/>
        </w:rPr>
        <w:t xml:space="preserve"> Федерального закона от 3 ноября 2006 года N 174-ФЗ "Об автономных учреждениях" и </w:t>
      </w:r>
      <w:hyperlink r:id="rId9" w:history="1">
        <w:r w:rsidRPr="00986805">
          <w:rPr>
            <w:rFonts w:ascii="Times New Roman" w:hAnsi="Times New Roman" w:cs="Times New Roman"/>
            <w:color w:val="0000FF"/>
            <w:sz w:val="24"/>
            <w:szCs w:val="24"/>
          </w:rPr>
          <w:t>частью 16 статьи 30</w:t>
        </w:r>
      </w:hyperlink>
      <w:r w:rsidRPr="00986805">
        <w:rPr>
          <w:rFonts w:ascii="Times New Roman" w:hAnsi="Times New Roman" w:cs="Times New Roman"/>
          <w:sz w:val="24"/>
          <w:szCs w:val="24"/>
        </w:rPr>
        <w:t xml:space="preserve"> Федерального закона от 8 мая 2010 года N 83-ФЗ "О внесении изменений в отдельные законодательные акты</w:t>
      </w:r>
      <w:proofErr w:type="gramEnd"/>
      <w:r w:rsidRPr="00986805">
        <w:rPr>
          <w:rFonts w:ascii="Times New Roman" w:hAnsi="Times New Roman" w:cs="Times New Roman"/>
          <w:sz w:val="24"/>
          <w:szCs w:val="24"/>
        </w:rPr>
        <w:t xml:space="preserve"> </w:t>
      </w:r>
      <w:proofErr w:type="gramStart"/>
      <w:r w:rsidRPr="00986805">
        <w:rPr>
          <w:rFonts w:ascii="Times New Roman" w:hAnsi="Times New Roman" w:cs="Times New Roman"/>
          <w:sz w:val="24"/>
          <w:szCs w:val="24"/>
        </w:rPr>
        <w:t xml:space="preserve">Российской Федерации в связи с совершенствованием правового положения государственных (муниципальных) учреждений" и устанавливает порядок санкционирования Управлением Федерального казначейства по Республике Карелия (далее - УФК по Республике Карелия) оплаты денежных обязательств бюджетных учреждений и автономных учреждений (далее при совместном упоминании - учреждение), лицевые счета которым открыты в УФК по Республике Карелия, источником финансового обеспечения которых являются субсидии, представленные учреждениям, на основании </w:t>
      </w:r>
      <w:r w:rsidR="006B7B85">
        <w:rPr>
          <w:rFonts w:ascii="Times New Roman" w:hAnsi="Times New Roman" w:cs="Times New Roman"/>
          <w:sz w:val="24"/>
          <w:szCs w:val="24"/>
        </w:rPr>
        <w:t>решения</w:t>
      </w:r>
      <w:r w:rsidRPr="00986805">
        <w:rPr>
          <w:rFonts w:ascii="Times New Roman" w:hAnsi="Times New Roman" w:cs="Times New Roman"/>
          <w:sz w:val="24"/>
          <w:szCs w:val="24"/>
        </w:rPr>
        <w:t xml:space="preserve"> о</w:t>
      </w:r>
      <w:proofErr w:type="gramEnd"/>
      <w:r w:rsidRPr="00986805">
        <w:rPr>
          <w:rFonts w:ascii="Times New Roman" w:hAnsi="Times New Roman" w:cs="Times New Roman"/>
          <w:sz w:val="24"/>
          <w:szCs w:val="24"/>
        </w:rPr>
        <w:t xml:space="preserve"> </w:t>
      </w:r>
      <w:proofErr w:type="gramStart"/>
      <w:r w:rsidRPr="00986805">
        <w:rPr>
          <w:rFonts w:ascii="Times New Roman" w:hAnsi="Times New Roman" w:cs="Times New Roman"/>
          <w:sz w:val="24"/>
          <w:szCs w:val="24"/>
        </w:rPr>
        <w:t>бюджет</w:t>
      </w:r>
      <w:r w:rsidR="006B7B85">
        <w:rPr>
          <w:rFonts w:ascii="Times New Roman" w:hAnsi="Times New Roman" w:cs="Times New Roman"/>
          <w:sz w:val="24"/>
          <w:szCs w:val="24"/>
        </w:rPr>
        <w:t>е</w:t>
      </w:r>
      <w:r w:rsidRPr="00986805">
        <w:rPr>
          <w:rFonts w:ascii="Times New Roman" w:hAnsi="Times New Roman" w:cs="Times New Roman"/>
          <w:sz w:val="24"/>
          <w:szCs w:val="24"/>
        </w:rPr>
        <w:t xml:space="preserve"> на текущий финансовый год и на плановый период в соответствии с </w:t>
      </w:r>
      <w:hyperlink r:id="rId10" w:history="1">
        <w:r w:rsidRPr="00986805">
          <w:rPr>
            <w:rFonts w:ascii="Times New Roman" w:hAnsi="Times New Roman" w:cs="Times New Roman"/>
            <w:color w:val="0000FF"/>
            <w:sz w:val="24"/>
            <w:szCs w:val="24"/>
          </w:rPr>
          <w:t>абзацем вторым пункта 1 статьи 78.1</w:t>
        </w:r>
      </w:hyperlink>
      <w:r w:rsidRPr="00986805">
        <w:rPr>
          <w:rFonts w:ascii="Times New Roman" w:hAnsi="Times New Roman" w:cs="Times New Roman"/>
          <w:sz w:val="24"/>
          <w:szCs w:val="24"/>
        </w:rPr>
        <w:t xml:space="preserve"> Бюджетного кодекса Российской Федерации на иные цели, а также в соответствии с </w:t>
      </w:r>
      <w:hyperlink r:id="rId11" w:history="1">
        <w:r w:rsidRPr="00986805">
          <w:rPr>
            <w:rFonts w:ascii="Times New Roman" w:hAnsi="Times New Roman" w:cs="Times New Roman"/>
            <w:color w:val="0000FF"/>
            <w:sz w:val="24"/>
            <w:szCs w:val="24"/>
          </w:rPr>
          <w:t>пунктом 1 статьи 78.2</w:t>
        </w:r>
      </w:hyperlink>
      <w:r w:rsidRPr="00986805">
        <w:rPr>
          <w:rFonts w:ascii="Times New Roman" w:hAnsi="Times New Roman" w:cs="Times New Roman"/>
          <w:sz w:val="24"/>
          <w:szCs w:val="24"/>
        </w:rPr>
        <w:t xml:space="preserve"> Бюджетного кодекса Российской Федерации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Порядок, целевые субсидии).</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2. Операции с целевыми субсидиями, поступающими учреждению, учитываются на отдельном лицевом счете (далее - лицевой счет по иным субсидиям), открываемом учреждению в УФК по Республике Карелия.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1" w:name="P3181"/>
      <w:bookmarkEnd w:id="1"/>
      <w:r w:rsidRPr="00986805">
        <w:rPr>
          <w:rFonts w:ascii="Times New Roman" w:hAnsi="Times New Roman" w:cs="Times New Roman"/>
          <w:sz w:val="24"/>
          <w:szCs w:val="24"/>
        </w:rPr>
        <w:t xml:space="preserve">3. </w:t>
      </w:r>
      <w:proofErr w:type="gramStart"/>
      <w:r w:rsidRPr="00986805">
        <w:rPr>
          <w:rFonts w:ascii="Times New Roman" w:hAnsi="Times New Roman" w:cs="Times New Roman"/>
          <w:sz w:val="24"/>
          <w:szCs w:val="24"/>
        </w:rPr>
        <w:t xml:space="preserve">Орган </w:t>
      </w:r>
      <w:r w:rsidRPr="00803016">
        <w:rPr>
          <w:rFonts w:ascii="Times New Roman" w:hAnsi="Times New Roman" w:cs="Times New Roman"/>
          <w:sz w:val="24"/>
          <w:szCs w:val="24"/>
        </w:rPr>
        <w:t>местного самоуправления</w:t>
      </w:r>
      <w:r w:rsidRPr="00986805">
        <w:rPr>
          <w:rFonts w:ascii="Times New Roman" w:hAnsi="Times New Roman" w:cs="Times New Roman"/>
          <w:sz w:val="24"/>
          <w:szCs w:val="24"/>
        </w:rPr>
        <w:t xml:space="preserve">, осуществляющий функции и полномочия учредителя в отношении учреждения (далее - орган, осуществляющий функции и полномочия учредителя), ежегодно представляет в УФК по Республике Карелия в виде электронного документа с применением усиленной квалифицированной электронной подписи Перечень целевых субсидий по форме согласно </w:t>
      </w:r>
      <w:hyperlink w:anchor="P3259" w:history="1">
        <w:r w:rsidRPr="00986805">
          <w:rPr>
            <w:rFonts w:ascii="Times New Roman" w:hAnsi="Times New Roman" w:cs="Times New Roman"/>
            <w:color w:val="0000FF"/>
            <w:sz w:val="24"/>
            <w:szCs w:val="24"/>
          </w:rPr>
          <w:t>приложению N 1</w:t>
        </w:r>
      </w:hyperlink>
      <w:r w:rsidRPr="00986805">
        <w:rPr>
          <w:rFonts w:ascii="Times New Roman" w:hAnsi="Times New Roman" w:cs="Times New Roman"/>
          <w:sz w:val="24"/>
          <w:szCs w:val="24"/>
        </w:rPr>
        <w:t xml:space="preserve"> к Порядку (код формы по Общероссийскому </w:t>
      </w:r>
      <w:hyperlink r:id="rId12" w:history="1">
        <w:r w:rsidRPr="00986805">
          <w:rPr>
            <w:rFonts w:ascii="Times New Roman" w:hAnsi="Times New Roman" w:cs="Times New Roman"/>
            <w:color w:val="0000FF"/>
            <w:sz w:val="24"/>
            <w:szCs w:val="24"/>
          </w:rPr>
          <w:t>классификатору</w:t>
        </w:r>
      </w:hyperlink>
      <w:r w:rsidRPr="00986805">
        <w:rPr>
          <w:rFonts w:ascii="Times New Roman" w:hAnsi="Times New Roman" w:cs="Times New Roman"/>
          <w:sz w:val="24"/>
          <w:szCs w:val="24"/>
        </w:rPr>
        <w:t xml:space="preserve"> управленческой документации (далее - код формы по ОКУД) 0501015), в</w:t>
      </w:r>
      <w:proofErr w:type="gramEnd"/>
      <w:r w:rsidRPr="00986805">
        <w:rPr>
          <w:rFonts w:ascii="Times New Roman" w:hAnsi="Times New Roman" w:cs="Times New Roman"/>
          <w:sz w:val="24"/>
          <w:szCs w:val="24"/>
        </w:rPr>
        <w:t xml:space="preserve"> </w:t>
      </w:r>
      <w:proofErr w:type="gramStart"/>
      <w:r w:rsidRPr="00986805">
        <w:rPr>
          <w:rFonts w:ascii="Times New Roman" w:hAnsi="Times New Roman" w:cs="Times New Roman"/>
          <w:sz w:val="24"/>
          <w:szCs w:val="24"/>
        </w:rPr>
        <w:t>котором отражаются целевые субсидии, предоставляемые учреждениям, находящимся в его ведении, в соответствующем финансовом году.</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Перечень целевых субсидий формируется органом, осуществляющим функции и полномочия учредителя, в разрезе аналитических кодов, присвоенных им для учета операций с целевыми субсидиями (далее - код субсидии), по каждой целевой субсидии для последующего его доведения до УФК по Республике Карелия.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В </w:t>
      </w:r>
      <w:hyperlink w:anchor="P3279" w:history="1">
        <w:r w:rsidRPr="00986805">
          <w:rPr>
            <w:rFonts w:ascii="Times New Roman" w:hAnsi="Times New Roman" w:cs="Times New Roman"/>
            <w:color w:val="0000FF"/>
            <w:sz w:val="24"/>
            <w:szCs w:val="24"/>
          </w:rPr>
          <w:t>графе 1</w:t>
        </w:r>
      </w:hyperlink>
      <w:r w:rsidRPr="00986805">
        <w:rPr>
          <w:rFonts w:ascii="Times New Roman" w:hAnsi="Times New Roman" w:cs="Times New Roman"/>
          <w:sz w:val="24"/>
          <w:szCs w:val="24"/>
        </w:rPr>
        <w:t xml:space="preserve"> Перечня целевых субсидий указывается наименование целевой субсидии в соответствии с Перечнем кодов субсидий.</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lastRenderedPageBreak/>
        <w:t>При необходимости в целях отражения дополнительной аналитической информации орган, осуществляющий функции и полномочия учредителя, вправе в скобках после наименования целевой субсидии указать дополнительную детализацию цели предоставления целевой субсидии.</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В </w:t>
      </w:r>
      <w:hyperlink w:anchor="P3280" w:history="1">
        <w:r w:rsidRPr="00986805">
          <w:rPr>
            <w:rFonts w:ascii="Times New Roman" w:hAnsi="Times New Roman" w:cs="Times New Roman"/>
            <w:color w:val="0000FF"/>
            <w:sz w:val="24"/>
            <w:szCs w:val="24"/>
          </w:rPr>
          <w:t>графе 2</w:t>
        </w:r>
      </w:hyperlink>
      <w:r w:rsidRPr="00986805">
        <w:rPr>
          <w:rFonts w:ascii="Times New Roman" w:hAnsi="Times New Roman" w:cs="Times New Roman"/>
          <w:sz w:val="24"/>
          <w:szCs w:val="24"/>
        </w:rPr>
        <w:t xml:space="preserve"> Перечня целевых субсидий указывается код субсидии. </w:t>
      </w:r>
      <w:proofErr w:type="gramStart"/>
      <w:r w:rsidRPr="00986805">
        <w:rPr>
          <w:rFonts w:ascii="Times New Roman" w:hAnsi="Times New Roman" w:cs="Times New Roman"/>
          <w:sz w:val="24"/>
          <w:szCs w:val="24"/>
        </w:rPr>
        <w:t>В случае предоставления целевых субсидий в рамках реализации региональных проектов, обеспечивающих достижение целей, показателей и результатов федеральных проектов (далее - федеральный проект), входящих в состав национальных проектов (программ) и комплексного плана модернизации и расширения магистральной инфраструктуры, в код цели дополнительно включается код федерального проекта, соответствующий 4-5 разрядам кода основного мероприятия целевой статьи расходов бюджетной классификации Российской Федерации.</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2" w:name="P3187"/>
      <w:bookmarkEnd w:id="2"/>
      <w:r w:rsidRPr="00986805">
        <w:rPr>
          <w:rFonts w:ascii="Times New Roman" w:hAnsi="Times New Roman" w:cs="Times New Roman"/>
          <w:sz w:val="24"/>
          <w:szCs w:val="24"/>
        </w:rPr>
        <w:t xml:space="preserve">Одновременно в УФК по Республике Карелия представляется </w:t>
      </w:r>
      <w:r w:rsidR="00F22C65">
        <w:rPr>
          <w:rFonts w:ascii="Times New Roman" w:hAnsi="Times New Roman" w:cs="Times New Roman"/>
          <w:sz w:val="24"/>
          <w:szCs w:val="24"/>
        </w:rPr>
        <w:t>нормативный правовой акт или соглашение</w:t>
      </w:r>
      <w:r w:rsidRPr="00986805">
        <w:rPr>
          <w:rFonts w:ascii="Times New Roman" w:hAnsi="Times New Roman" w:cs="Times New Roman"/>
          <w:sz w:val="24"/>
          <w:szCs w:val="24"/>
        </w:rPr>
        <w:t xml:space="preserve"> о предоставлении из бюджет</w:t>
      </w:r>
      <w:r w:rsidR="00F22C65">
        <w:rPr>
          <w:rFonts w:ascii="Times New Roman" w:hAnsi="Times New Roman" w:cs="Times New Roman"/>
          <w:sz w:val="24"/>
          <w:szCs w:val="24"/>
        </w:rPr>
        <w:t>а муниципального образования</w:t>
      </w:r>
      <w:r w:rsidRPr="00986805">
        <w:rPr>
          <w:rFonts w:ascii="Times New Roman" w:hAnsi="Times New Roman" w:cs="Times New Roman"/>
          <w:sz w:val="24"/>
          <w:szCs w:val="24"/>
        </w:rPr>
        <w:t xml:space="preserve"> учреждению субсидии в соответствии с </w:t>
      </w:r>
      <w:hyperlink r:id="rId13" w:history="1">
        <w:r w:rsidRPr="00986805">
          <w:rPr>
            <w:rFonts w:ascii="Times New Roman" w:hAnsi="Times New Roman" w:cs="Times New Roman"/>
            <w:color w:val="0000FF"/>
            <w:sz w:val="24"/>
            <w:szCs w:val="24"/>
          </w:rPr>
          <w:t>абзацем вторым пункта 1 статьи 78.1</w:t>
        </w:r>
      </w:hyperlink>
      <w:r w:rsidRPr="00986805">
        <w:rPr>
          <w:rFonts w:ascii="Times New Roman" w:hAnsi="Times New Roman" w:cs="Times New Roman"/>
          <w:sz w:val="24"/>
          <w:szCs w:val="24"/>
        </w:rPr>
        <w:t xml:space="preserve"> Бюджетного кодекса Российской Федерации (далее - соглашение)</w:t>
      </w:r>
      <w:r w:rsidR="00060451">
        <w:rPr>
          <w:rFonts w:ascii="Times New Roman" w:hAnsi="Times New Roman" w:cs="Times New Roman"/>
          <w:sz w:val="24"/>
          <w:szCs w:val="24"/>
        </w:rPr>
        <w:t xml:space="preserve"> посредством </w:t>
      </w:r>
      <w:r w:rsidR="00060451" w:rsidRPr="00A837C2">
        <w:rPr>
          <w:rFonts w:ascii="Times New Roman" w:hAnsi="Times New Roman" w:cs="Times New Roman"/>
          <w:sz w:val="24"/>
          <w:szCs w:val="24"/>
        </w:rPr>
        <w:t>сканированной копии документа</w:t>
      </w:r>
      <w:r w:rsidRPr="00A837C2">
        <w:rPr>
          <w:rFonts w:ascii="Times New Roman" w:hAnsi="Times New Roman" w:cs="Times New Roman"/>
          <w:sz w:val="24"/>
          <w:szCs w:val="24"/>
        </w:rPr>
        <w:t>.</w:t>
      </w:r>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3" w:name="P3188"/>
      <w:bookmarkEnd w:id="3"/>
      <w:r w:rsidRPr="00986805">
        <w:rPr>
          <w:rFonts w:ascii="Times New Roman" w:hAnsi="Times New Roman" w:cs="Times New Roman"/>
          <w:sz w:val="24"/>
          <w:szCs w:val="24"/>
        </w:rPr>
        <w:t xml:space="preserve">4. </w:t>
      </w:r>
      <w:proofErr w:type="gramStart"/>
      <w:r w:rsidRPr="00986805">
        <w:rPr>
          <w:rFonts w:ascii="Times New Roman" w:hAnsi="Times New Roman" w:cs="Times New Roman"/>
          <w:sz w:val="24"/>
          <w:szCs w:val="24"/>
        </w:rPr>
        <w:t xml:space="preserve">УФК по Республике Карелия проверяет Перечень целевых субсидий на соответствие установленной форме, на соответствие информации, содержащейся в Перечне целевых субсидий, данным об объектах капитального строительства, включенных в адресную инвестиционную программу Республики Карелия, а также, с учетом положений </w:t>
      </w:r>
      <w:hyperlink w:anchor="P3187" w:history="1">
        <w:r w:rsidRPr="00986805">
          <w:rPr>
            <w:rFonts w:ascii="Times New Roman" w:hAnsi="Times New Roman" w:cs="Times New Roman"/>
            <w:color w:val="0000FF"/>
            <w:sz w:val="24"/>
            <w:szCs w:val="24"/>
          </w:rPr>
          <w:t>абзаца шестого пункта 3</w:t>
        </w:r>
      </w:hyperlink>
      <w:r w:rsidRPr="00986805">
        <w:rPr>
          <w:rFonts w:ascii="Times New Roman" w:hAnsi="Times New Roman" w:cs="Times New Roman"/>
          <w:sz w:val="24"/>
          <w:szCs w:val="24"/>
        </w:rPr>
        <w:t xml:space="preserve"> настоящего Порядка, на соответствие наименования субсидии ее наименованию, указанному в соглашении.</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5. </w:t>
      </w:r>
      <w:proofErr w:type="gramStart"/>
      <w:r w:rsidRPr="00986805">
        <w:rPr>
          <w:rFonts w:ascii="Times New Roman" w:hAnsi="Times New Roman" w:cs="Times New Roman"/>
          <w:sz w:val="24"/>
          <w:szCs w:val="24"/>
        </w:rPr>
        <w:t xml:space="preserve">В случае если форма или информация, указанная в Перечне целевых субсидий, не соответствует требованиям, установленным </w:t>
      </w:r>
      <w:hyperlink w:anchor="P3181" w:history="1">
        <w:r w:rsidRPr="00986805">
          <w:rPr>
            <w:rFonts w:ascii="Times New Roman" w:hAnsi="Times New Roman" w:cs="Times New Roman"/>
            <w:color w:val="0000FF"/>
            <w:sz w:val="24"/>
            <w:szCs w:val="24"/>
          </w:rPr>
          <w:t>пунктами 3</w:t>
        </w:r>
      </w:hyperlink>
      <w:r w:rsidRPr="00986805">
        <w:rPr>
          <w:rFonts w:ascii="Times New Roman" w:hAnsi="Times New Roman" w:cs="Times New Roman"/>
          <w:sz w:val="24"/>
          <w:szCs w:val="24"/>
        </w:rPr>
        <w:t xml:space="preserve"> и </w:t>
      </w:r>
      <w:hyperlink w:anchor="P3188" w:history="1">
        <w:r w:rsidRPr="00986805">
          <w:rPr>
            <w:rFonts w:ascii="Times New Roman" w:hAnsi="Times New Roman" w:cs="Times New Roman"/>
            <w:color w:val="0000FF"/>
            <w:sz w:val="24"/>
            <w:szCs w:val="24"/>
          </w:rPr>
          <w:t>4</w:t>
        </w:r>
      </w:hyperlink>
      <w:r w:rsidRPr="00986805">
        <w:rPr>
          <w:rFonts w:ascii="Times New Roman" w:hAnsi="Times New Roman" w:cs="Times New Roman"/>
          <w:sz w:val="24"/>
          <w:szCs w:val="24"/>
        </w:rPr>
        <w:t xml:space="preserve"> настоящего Порядка, УФК по Республике Карелия не позднее трех рабочих дней, следующих за днем представления Перечня целевых субсидий, направляет органу, осуществляющему функции и полномочия учредителя, Протокол по форме согласно </w:t>
      </w:r>
      <w:hyperlink w:anchor="P3381" w:history="1">
        <w:r w:rsidRPr="00986805">
          <w:rPr>
            <w:rFonts w:ascii="Times New Roman" w:hAnsi="Times New Roman" w:cs="Times New Roman"/>
            <w:color w:val="0000FF"/>
            <w:sz w:val="24"/>
            <w:szCs w:val="24"/>
          </w:rPr>
          <w:t>приложению N 2</w:t>
        </w:r>
      </w:hyperlink>
      <w:r w:rsidRPr="00986805">
        <w:rPr>
          <w:rFonts w:ascii="Times New Roman" w:hAnsi="Times New Roman" w:cs="Times New Roman"/>
          <w:sz w:val="24"/>
          <w:szCs w:val="24"/>
        </w:rPr>
        <w:t xml:space="preserve"> к Порядку (код формы по </w:t>
      </w:r>
      <w:hyperlink r:id="rId14" w:history="1">
        <w:r w:rsidRPr="00986805">
          <w:rPr>
            <w:rFonts w:ascii="Times New Roman" w:hAnsi="Times New Roman" w:cs="Times New Roman"/>
            <w:color w:val="0000FF"/>
            <w:sz w:val="24"/>
            <w:szCs w:val="24"/>
          </w:rPr>
          <w:t>ОКУД</w:t>
        </w:r>
      </w:hyperlink>
      <w:r w:rsidRPr="00986805">
        <w:rPr>
          <w:rFonts w:ascii="Times New Roman" w:hAnsi="Times New Roman" w:cs="Times New Roman"/>
          <w:sz w:val="24"/>
          <w:szCs w:val="24"/>
        </w:rPr>
        <w:t xml:space="preserve"> 0531805) (далее - Протокол</w:t>
      </w:r>
      <w:proofErr w:type="gramEnd"/>
      <w:r w:rsidRPr="00986805">
        <w:rPr>
          <w:rFonts w:ascii="Times New Roman" w:hAnsi="Times New Roman" w:cs="Times New Roman"/>
          <w:sz w:val="24"/>
          <w:szCs w:val="24"/>
        </w:rPr>
        <w:t>) в электронном виде, в котором указывается причина возврата.</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6. </w:t>
      </w:r>
      <w:proofErr w:type="gramStart"/>
      <w:r w:rsidRPr="00986805">
        <w:rPr>
          <w:rFonts w:ascii="Times New Roman" w:hAnsi="Times New Roman" w:cs="Times New Roman"/>
          <w:sz w:val="24"/>
          <w:szCs w:val="24"/>
        </w:rPr>
        <w:t xml:space="preserve">При внесении в течение финансового года изменений в Перечень целевых субсидий в части его дополнения орган, осуществляющий функции и полномочия учредителя, представляет в соответствии с настоящим Порядком в УФК по Республике Карелия дополнение в Перечень целевых субсидий по форме согласно </w:t>
      </w:r>
      <w:hyperlink w:anchor="P3259" w:history="1">
        <w:r w:rsidRPr="00986805">
          <w:rPr>
            <w:rFonts w:ascii="Times New Roman" w:hAnsi="Times New Roman" w:cs="Times New Roman"/>
            <w:color w:val="0000FF"/>
            <w:sz w:val="24"/>
            <w:szCs w:val="24"/>
          </w:rPr>
          <w:t>приложению N 1</w:t>
        </w:r>
      </w:hyperlink>
      <w:r w:rsidRPr="00986805">
        <w:rPr>
          <w:rFonts w:ascii="Times New Roman" w:hAnsi="Times New Roman" w:cs="Times New Roman"/>
          <w:sz w:val="24"/>
          <w:szCs w:val="24"/>
        </w:rPr>
        <w:t xml:space="preserve"> к Порядку</w:t>
      </w:r>
      <w:r w:rsidR="00E12E4E">
        <w:rPr>
          <w:rFonts w:ascii="Times New Roman" w:hAnsi="Times New Roman" w:cs="Times New Roman"/>
          <w:sz w:val="24"/>
          <w:szCs w:val="24"/>
        </w:rPr>
        <w:t>,</w:t>
      </w:r>
      <w:r w:rsidR="005E218E">
        <w:rPr>
          <w:rFonts w:ascii="Times New Roman" w:hAnsi="Times New Roman" w:cs="Times New Roman"/>
          <w:sz w:val="24"/>
          <w:szCs w:val="24"/>
        </w:rPr>
        <w:t xml:space="preserve"> </w:t>
      </w:r>
      <w:r w:rsidR="00E12E4E">
        <w:rPr>
          <w:rFonts w:ascii="Times New Roman" w:hAnsi="Times New Roman" w:cs="Times New Roman"/>
          <w:sz w:val="24"/>
          <w:szCs w:val="24"/>
        </w:rPr>
        <w:t>в котором</w:t>
      </w:r>
      <w:r w:rsidR="00E12E4E" w:rsidRPr="00986805">
        <w:rPr>
          <w:rFonts w:ascii="Times New Roman" w:hAnsi="Times New Roman" w:cs="Times New Roman"/>
          <w:sz w:val="24"/>
          <w:szCs w:val="24"/>
        </w:rPr>
        <w:t xml:space="preserve"> указываются показатели с учетом внесенных </w:t>
      </w:r>
      <w:r w:rsidR="00F97436">
        <w:rPr>
          <w:rFonts w:ascii="Times New Roman" w:hAnsi="Times New Roman" w:cs="Times New Roman"/>
          <w:sz w:val="24"/>
          <w:szCs w:val="24"/>
        </w:rPr>
        <w:t>дополнений</w:t>
      </w:r>
      <w:r w:rsidRPr="00986805">
        <w:rPr>
          <w:rFonts w:ascii="Times New Roman" w:hAnsi="Times New Roman" w:cs="Times New Roman"/>
          <w:sz w:val="24"/>
          <w:szCs w:val="24"/>
        </w:rPr>
        <w:t>.</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4" w:name="P3191"/>
      <w:bookmarkEnd w:id="4"/>
      <w:r w:rsidRPr="00986805">
        <w:rPr>
          <w:rFonts w:ascii="Times New Roman" w:hAnsi="Times New Roman" w:cs="Times New Roman"/>
          <w:sz w:val="24"/>
          <w:szCs w:val="24"/>
        </w:rPr>
        <w:t>7. Для осуществления санкционирования оплаты денежных обязательств учреждений, источником финансового обеспечения которых являются целевые субсидии (далее - целевые расходы), учреждением в УФК по Республике Карелия представляются Сведения об операциях с целевыми субсидиями, предоставленными муниципальному учреждению (далее - Сведения), утвержденные органом, осуществляющим функции и полномочия учредителя.</w:t>
      </w:r>
      <w:r w:rsidR="00E315CA">
        <w:rPr>
          <w:rFonts w:ascii="Times New Roman" w:hAnsi="Times New Roman" w:cs="Times New Roman"/>
          <w:sz w:val="24"/>
          <w:szCs w:val="24"/>
        </w:rPr>
        <w:t xml:space="preserve"> Сканированная копия Сведений в УФК по Республике Карелия не предоставляется.</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8. В Сведениях указываются </w:t>
      </w:r>
      <w:r w:rsidRPr="00B25D22">
        <w:rPr>
          <w:rFonts w:ascii="Times New Roman" w:hAnsi="Times New Roman" w:cs="Times New Roman"/>
          <w:sz w:val="24"/>
          <w:szCs w:val="24"/>
        </w:rPr>
        <w:t>по аналитической группе подвида доходов</w:t>
      </w:r>
      <w:r w:rsidRPr="00986805">
        <w:rPr>
          <w:rFonts w:ascii="Times New Roman" w:hAnsi="Times New Roman" w:cs="Times New Roman"/>
          <w:sz w:val="24"/>
          <w:szCs w:val="24"/>
        </w:rPr>
        <w:t xml:space="preserve"> (далее - К</w:t>
      </w:r>
      <w:r>
        <w:rPr>
          <w:rFonts w:ascii="Times New Roman" w:hAnsi="Times New Roman" w:cs="Times New Roman"/>
          <w:sz w:val="24"/>
          <w:szCs w:val="24"/>
        </w:rPr>
        <w:t>ОСГУ</w:t>
      </w:r>
      <w:r w:rsidRPr="00986805">
        <w:rPr>
          <w:rFonts w:ascii="Times New Roman" w:hAnsi="Times New Roman" w:cs="Times New Roman"/>
          <w:sz w:val="24"/>
          <w:szCs w:val="24"/>
        </w:rPr>
        <w:t xml:space="preserve">) планируемые на текущий финансовый год суммы поступлений целевых субсидий в разрезе кодов субсидий по каждой целевой субсидии и по кодам </w:t>
      </w:r>
      <w:proofErr w:type="gramStart"/>
      <w:r w:rsidRPr="00986805">
        <w:rPr>
          <w:rFonts w:ascii="Times New Roman" w:hAnsi="Times New Roman" w:cs="Times New Roman"/>
          <w:sz w:val="24"/>
          <w:szCs w:val="24"/>
        </w:rPr>
        <w:t>видов расходов классификации расходов бюджет</w:t>
      </w:r>
      <w:r w:rsidR="002975D0">
        <w:rPr>
          <w:rFonts w:ascii="Times New Roman" w:hAnsi="Times New Roman" w:cs="Times New Roman"/>
          <w:sz w:val="24"/>
          <w:szCs w:val="24"/>
        </w:rPr>
        <w:t>а</w:t>
      </w:r>
      <w:proofErr w:type="gramEnd"/>
      <w:r w:rsidRPr="00986805">
        <w:rPr>
          <w:rFonts w:ascii="Times New Roman" w:hAnsi="Times New Roman" w:cs="Times New Roman"/>
          <w:sz w:val="24"/>
          <w:szCs w:val="24"/>
        </w:rPr>
        <w:t xml:space="preserve"> соответствующие им планируемые суммы целевых расходов учреждения без подведения </w:t>
      </w:r>
      <w:proofErr w:type="spellStart"/>
      <w:r w:rsidRPr="00986805">
        <w:rPr>
          <w:rFonts w:ascii="Times New Roman" w:hAnsi="Times New Roman" w:cs="Times New Roman"/>
          <w:sz w:val="24"/>
          <w:szCs w:val="24"/>
        </w:rPr>
        <w:t>группировочных</w:t>
      </w:r>
      <w:proofErr w:type="spellEnd"/>
      <w:r w:rsidRPr="00986805">
        <w:rPr>
          <w:rFonts w:ascii="Times New Roman" w:hAnsi="Times New Roman" w:cs="Times New Roman"/>
          <w:sz w:val="24"/>
          <w:szCs w:val="24"/>
        </w:rPr>
        <w:t xml:space="preserve"> итогов.</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lastRenderedPageBreak/>
        <w:t xml:space="preserve">УФК по Республике Карелия осуществляет контроль представленных учреждением </w:t>
      </w:r>
      <w:proofErr w:type="gramStart"/>
      <w:r w:rsidRPr="00986805">
        <w:rPr>
          <w:rFonts w:ascii="Times New Roman" w:hAnsi="Times New Roman" w:cs="Times New Roman"/>
          <w:sz w:val="24"/>
          <w:szCs w:val="24"/>
        </w:rPr>
        <w:t>Сведений</w:t>
      </w:r>
      <w:proofErr w:type="gramEnd"/>
      <w:r w:rsidRPr="00986805">
        <w:rPr>
          <w:rFonts w:ascii="Times New Roman" w:hAnsi="Times New Roman" w:cs="Times New Roman"/>
          <w:sz w:val="24"/>
          <w:szCs w:val="24"/>
        </w:rPr>
        <w:t xml:space="preserve"> на соответствие содержащейся в них информации данным, указанным в Перечне целевых субсидий, за исключением информации о неиспользованных на начало текущего финансового года остатках целевых субсидий.</w:t>
      </w:r>
    </w:p>
    <w:p w:rsidR="00565E67"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9. Сведения формируются в форме электронного документа, подписываются усиленной квалифицированной электронной подписью лица, имеющего право действовать от имени учреждения (далее - электронная подпись уполномоченного лица), и представляются в УФК по Республике Карелия посредством системы электронного документооборота.</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9.1</w:t>
      </w:r>
      <w:proofErr w:type="gramStart"/>
      <w:r w:rsidRPr="004740F2">
        <w:rPr>
          <w:rFonts w:ascii="Times New Roman" w:hAnsi="Times New Roman" w:cs="Times New Roman"/>
          <w:sz w:val="24"/>
          <w:szCs w:val="24"/>
        </w:rPr>
        <w:t xml:space="preserve"> П</w:t>
      </w:r>
      <w:proofErr w:type="gramEnd"/>
      <w:r w:rsidRPr="004740F2">
        <w:rPr>
          <w:rFonts w:ascii="Times New Roman" w:hAnsi="Times New Roman" w:cs="Times New Roman"/>
          <w:sz w:val="24"/>
          <w:szCs w:val="24"/>
        </w:rPr>
        <w:t>ри составлении Сведений учреждением в них указываются:</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а) в заголовочной части:</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дата составления Сведений с указанием в </w:t>
      </w:r>
      <w:hyperlink w:anchor="P208" w:history="1">
        <w:r w:rsidRPr="004740F2">
          <w:rPr>
            <w:rFonts w:ascii="Times New Roman" w:hAnsi="Times New Roman" w:cs="Times New Roman"/>
            <w:color w:val="0000FF"/>
            <w:sz w:val="24"/>
            <w:szCs w:val="24"/>
          </w:rPr>
          <w:t>кодовой зоне</w:t>
        </w:r>
      </w:hyperlink>
      <w:r w:rsidRPr="004740F2">
        <w:rPr>
          <w:rFonts w:ascii="Times New Roman" w:hAnsi="Times New Roman" w:cs="Times New Roman"/>
          <w:sz w:val="24"/>
          <w:szCs w:val="24"/>
        </w:rPr>
        <w:t xml:space="preserve"> даты составления документа и даты представления Сведений, предшествующих настоящим в формате "ДД.ММ</w:t>
      </w:r>
      <w:proofErr w:type="gramStart"/>
      <w:r w:rsidRPr="004740F2">
        <w:rPr>
          <w:rFonts w:ascii="Times New Roman" w:hAnsi="Times New Roman" w:cs="Times New Roman"/>
          <w:sz w:val="24"/>
          <w:szCs w:val="24"/>
        </w:rPr>
        <w:t>.Г</w:t>
      </w:r>
      <w:proofErr w:type="gramEnd"/>
      <w:r w:rsidRPr="004740F2">
        <w:rPr>
          <w:rFonts w:ascii="Times New Roman" w:hAnsi="Times New Roman" w:cs="Times New Roman"/>
          <w:sz w:val="24"/>
          <w:szCs w:val="24"/>
        </w:rPr>
        <w:t>ГГГ";</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33" w:history="1">
        <w:r w:rsidRPr="004740F2">
          <w:rPr>
            <w:rFonts w:ascii="Times New Roman" w:hAnsi="Times New Roman" w:cs="Times New Roman"/>
            <w:color w:val="0000FF"/>
            <w:sz w:val="24"/>
            <w:szCs w:val="24"/>
          </w:rPr>
          <w:t>строке</w:t>
        </w:r>
      </w:hyperlink>
      <w:r w:rsidRPr="004740F2">
        <w:rPr>
          <w:rFonts w:ascii="Times New Roman" w:hAnsi="Times New Roman" w:cs="Times New Roman"/>
          <w:sz w:val="24"/>
          <w:szCs w:val="24"/>
        </w:rPr>
        <w:t xml:space="preserve"> "Наименование учреждения" - полное или сокращенное наименование учреждения с указанием в </w:t>
      </w:r>
      <w:hyperlink w:anchor="P208" w:history="1">
        <w:r w:rsidRPr="004740F2">
          <w:rPr>
            <w:rFonts w:ascii="Times New Roman" w:hAnsi="Times New Roman" w:cs="Times New Roman"/>
            <w:color w:val="0000FF"/>
            <w:sz w:val="24"/>
            <w:szCs w:val="24"/>
          </w:rPr>
          <w:t>кодовой зоне</w:t>
        </w:r>
      </w:hyperlink>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уникального кода учреждения по реестру участников бюджетного процесса, а также юридических лиц, не являющихся участниками бюджетного процесса (далее - Сводный реестр), и номера открытого ему отдельного лицевого счета;</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идентификационного номера налогоплательщика (ИНН) и кода причины постановки его на учет в налоговом органе (КПП);</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45" w:history="1">
        <w:r w:rsidRPr="004740F2">
          <w:rPr>
            <w:rFonts w:ascii="Times New Roman" w:hAnsi="Times New Roman" w:cs="Times New Roman"/>
            <w:color w:val="0000FF"/>
            <w:sz w:val="24"/>
            <w:szCs w:val="24"/>
          </w:rPr>
          <w:t>строке</w:t>
        </w:r>
      </w:hyperlink>
      <w:r w:rsidRPr="004740F2">
        <w:rPr>
          <w:rFonts w:ascii="Times New Roman" w:hAnsi="Times New Roman" w:cs="Times New Roman"/>
          <w:sz w:val="24"/>
          <w:szCs w:val="24"/>
        </w:rPr>
        <w:t xml:space="preserve"> "Наименование обособленного подразделения" - полное или сокращенное наименование обособленного подразделения с указанием в </w:t>
      </w:r>
      <w:hyperlink w:anchor="P208" w:history="1">
        <w:r w:rsidRPr="004740F2">
          <w:rPr>
            <w:rFonts w:ascii="Times New Roman" w:hAnsi="Times New Roman" w:cs="Times New Roman"/>
            <w:color w:val="0000FF"/>
            <w:sz w:val="24"/>
            <w:szCs w:val="24"/>
          </w:rPr>
          <w:t>кодовой зоне</w:t>
        </w:r>
      </w:hyperlink>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уникального кода обособленного учреждения по Сводному реестру и номера открытого ему отдельного лицевого счета;</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кода причины постановки его на учет в налоговом органе (КПП) в случае, если целевые расходы осуществляются обособленным подразделением;</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49" w:history="1">
        <w:r w:rsidRPr="004740F2">
          <w:rPr>
            <w:rFonts w:ascii="Times New Roman" w:hAnsi="Times New Roman" w:cs="Times New Roman"/>
            <w:color w:val="0000FF"/>
            <w:sz w:val="24"/>
            <w:szCs w:val="24"/>
          </w:rPr>
          <w:t>строке</w:t>
        </w:r>
      </w:hyperlink>
      <w:r w:rsidRPr="004740F2">
        <w:rPr>
          <w:rFonts w:ascii="Times New Roman" w:hAnsi="Times New Roman" w:cs="Times New Roman"/>
          <w:sz w:val="24"/>
          <w:szCs w:val="24"/>
        </w:rPr>
        <w:t xml:space="preserve"> "Наименование органа, осуществляющего функции и полномочия учредителя" указывается полное или сокращенное наименование органа-учредителя с указанием в </w:t>
      </w:r>
      <w:hyperlink w:anchor="P208" w:history="1">
        <w:r w:rsidRPr="004740F2">
          <w:rPr>
            <w:rFonts w:ascii="Times New Roman" w:hAnsi="Times New Roman" w:cs="Times New Roman"/>
            <w:color w:val="0000FF"/>
            <w:sz w:val="24"/>
            <w:szCs w:val="24"/>
          </w:rPr>
          <w:t>кодовой зоне</w:t>
        </w:r>
      </w:hyperlink>
      <w:r w:rsidRPr="004740F2">
        <w:rPr>
          <w:rFonts w:ascii="Times New Roman" w:hAnsi="Times New Roman" w:cs="Times New Roman"/>
          <w:sz w:val="24"/>
          <w:szCs w:val="24"/>
        </w:rPr>
        <w:t xml:space="preserve"> его лицевого счета и кода главного распорядителя бюджетных средств (код Главы по БК);</w:t>
      </w:r>
    </w:p>
    <w:p w:rsidR="004740F2" w:rsidRPr="004740F2" w:rsidRDefault="004740F2" w:rsidP="004740F2">
      <w:pPr>
        <w:pStyle w:val="ConsPlusNormal"/>
        <w:jc w:val="both"/>
        <w:rPr>
          <w:rFonts w:ascii="Times New Roman" w:hAnsi="Times New Roman" w:cs="Times New Roman"/>
          <w:sz w:val="24"/>
          <w:szCs w:val="24"/>
        </w:rPr>
      </w:pPr>
      <w:r w:rsidRPr="004740F2">
        <w:rPr>
          <w:rFonts w:ascii="Times New Roman" w:hAnsi="Times New Roman" w:cs="Times New Roman"/>
          <w:sz w:val="24"/>
          <w:szCs w:val="24"/>
        </w:rPr>
        <w:t xml:space="preserve">(в ред. </w:t>
      </w:r>
      <w:hyperlink r:id="rId15" w:history="1">
        <w:r w:rsidRPr="004740F2">
          <w:rPr>
            <w:rFonts w:ascii="Times New Roman" w:hAnsi="Times New Roman" w:cs="Times New Roman"/>
            <w:color w:val="0000FF"/>
            <w:sz w:val="24"/>
            <w:szCs w:val="24"/>
          </w:rPr>
          <w:t>Приказа</w:t>
        </w:r>
      </w:hyperlink>
      <w:r w:rsidRPr="004740F2">
        <w:rPr>
          <w:rFonts w:ascii="Times New Roman" w:hAnsi="Times New Roman" w:cs="Times New Roman"/>
          <w:sz w:val="24"/>
          <w:szCs w:val="24"/>
        </w:rPr>
        <w:t xml:space="preserve"> Минфина России от 25.04.2018 N 90н)</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56" w:history="1">
        <w:r w:rsidRPr="004740F2">
          <w:rPr>
            <w:rFonts w:ascii="Times New Roman" w:hAnsi="Times New Roman" w:cs="Times New Roman"/>
            <w:color w:val="0000FF"/>
            <w:sz w:val="24"/>
            <w:szCs w:val="24"/>
          </w:rPr>
          <w:t>строке</w:t>
        </w:r>
      </w:hyperlink>
      <w:r w:rsidRPr="004740F2">
        <w:rPr>
          <w:rFonts w:ascii="Times New Roman" w:hAnsi="Times New Roman" w:cs="Times New Roman"/>
          <w:sz w:val="24"/>
          <w:szCs w:val="24"/>
        </w:rPr>
        <w:t xml:space="preserve">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w:t>
      </w:r>
      <w:hyperlink w:anchor="P208" w:history="1">
        <w:r w:rsidRPr="004740F2">
          <w:rPr>
            <w:rFonts w:ascii="Times New Roman" w:hAnsi="Times New Roman" w:cs="Times New Roman"/>
            <w:color w:val="0000FF"/>
            <w:sz w:val="24"/>
            <w:szCs w:val="24"/>
          </w:rPr>
          <w:t>кодовой зоне</w:t>
        </w:r>
      </w:hyperlink>
      <w:r w:rsidRPr="004740F2">
        <w:rPr>
          <w:rFonts w:ascii="Times New Roman" w:hAnsi="Times New Roman" w:cs="Times New Roman"/>
          <w:sz w:val="24"/>
          <w:szCs w:val="24"/>
        </w:rPr>
        <w:t xml:space="preserve"> кода по КОФК.</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б) в табличной части:</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80" w:history="1">
        <w:r w:rsidRPr="004740F2">
          <w:rPr>
            <w:rFonts w:ascii="Times New Roman" w:hAnsi="Times New Roman" w:cs="Times New Roman"/>
            <w:color w:val="0000FF"/>
            <w:sz w:val="24"/>
            <w:szCs w:val="24"/>
          </w:rPr>
          <w:t>графах 1</w:t>
        </w:r>
      </w:hyperlink>
      <w:r w:rsidRPr="004740F2">
        <w:rPr>
          <w:rFonts w:ascii="Times New Roman" w:hAnsi="Times New Roman" w:cs="Times New Roman"/>
          <w:sz w:val="24"/>
          <w:szCs w:val="24"/>
        </w:rPr>
        <w:t xml:space="preserve"> и </w:t>
      </w:r>
      <w:hyperlink w:anchor="P281" w:history="1">
        <w:r w:rsidRPr="004740F2">
          <w:rPr>
            <w:rFonts w:ascii="Times New Roman" w:hAnsi="Times New Roman" w:cs="Times New Roman"/>
            <w:color w:val="0000FF"/>
            <w:sz w:val="24"/>
            <w:szCs w:val="24"/>
          </w:rPr>
          <w:t>2</w:t>
        </w:r>
      </w:hyperlink>
      <w:r w:rsidRPr="004740F2">
        <w:rPr>
          <w:rFonts w:ascii="Times New Roman" w:hAnsi="Times New Roman" w:cs="Times New Roman"/>
          <w:sz w:val="24"/>
          <w:szCs w:val="24"/>
        </w:rPr>
        <w:t xml:space="preserve"> - наименование целевой субсидии и код субсидии в соответствии с </w:t>
      </w:r>
      <w:hyperlink w:anchor="P397" w:history="1">
        <w:r w:rsidRPr="004740F2">
          <w:rPr>
            <w:rFonts w:ascii="Times New Roman" w:hAnsi="Times New Roman" w:cs="Times New Roman"/>
            <w:color w:val="0000FF"/>
            <w:sz w:val="24"/>
            <w:szCs w:val="24"/>
          </w:rPr>
          <w:t>Перечнем</w:t>
        </w:r>
      </w:hyperlink>
      <w:r w:rsidRPr="004740F2">
        <w:rPr>
          <w:rFonts w:ascii="Times New Roman" w:hAnsi="Times New Roman" w:cs="Times New Roman"/>
          <w:sz w:val="24"/>
          <w:szCs w:val="24"/>
        </w:rPr>
        <w:t xml:space="preserve"> кодов субсидий с указанием (при необходимости) после наименования целевой субсидии в скобках дополнительной детализации цели предоставления целевой субсидии в соответствии с условиями Соглашения</w:t>
      </w:r>
    </w:p>
    <w:p w:rsid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lastRenderedPageBreak/>
        <w:t xml:space="preserve">в </w:t>
      </w:r>
      <w:hyperlink w:anchor="P282" w:history="1">
        <w:r w:rsidRPr="004740F2">
          <w:rPr>
            <w:rFonts w:ascii="Times New Roman" w:hAnsi="Times New Roman" w:cs="Times New Roman"/>
            <w:color w:val="0000FF"/>
            <w:sz w:val="24"/>
            <w:szCs w:val="24"/>
          </w:rPr>
          <w:t>графах 3</w:t>
        </w:r>
      </w:hyperlink>
      <w:r w:rsidRPr="004740F2">
        <w:rPr>
          <w:rFonts w:ascii="Times New Roman" w:hAnsi="Times New Roman" w:cs="Times New Roman"/>
          <w:sz w:val="24"/>
          <w:szCs w:val="24"/>
        </w:rPr>
        <w:t xml:space="preserve"> и </w:t>
      </w:r>
      <w:hyperlink w:anchor="P283" w:history="1">
        <w:r w:rsidRPr="004740F2">
          <w:rPr>
            <w:rFonts w:ascii="Times New Roman" w:hAnsi="Times New Roman" w:cs="Times New Roman"/>
            <w:color w:val="0000FF"/>
            <w:sz w:val="24"/>
            <w:szCs w:val="24"/>
          </w:rPr>
          <w:t>4</w:t>
        </w:r>
      </w:hyperlink>
      <w:r w:rsidRPr="004740F2">
        <w:rPr>
          <w:rFonts w:ascii="Times New Roman" w:hAnsi="Times New Roman" w:cs="Times New Roman"/>
          <w:sz w:val="24"/>
          <w:szCs w:val="24"/>
        </w:rPr>
        <w:t xml:space="preserve"> - номер и дата Соглашения. </w:t>
      </w:r>
    </w:p>
    <w:p w:rsid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84" w:history="1">
        <w:r w:rsidRPr="004740F2">
          <w:rPr>
            <w:rFonts w:ascii="Times New Roman" w:hAnsi="Times New Roman" w:cs="Times New Roman"/>
            <w:color w:val="0000FF"/>
            <w:sz w:val="24"/>
            <w:szCs w:val="24"/>
          </w:rPr>
          <w:t>графе 5</w:t>
        </w:r>
      </w:hyperlink>
      <w:r w:rsidRPr="004740F2">
        <w:rPr>
          <w:rFonts w:ascii="Times New Roman" w:hAnsi="Times New Roman" w:cs="Times New Roman"/>
          <w:sz w:val="24"/>
          <w:szCs w:val="24"/>
        </w:rPr>
        <w:t xml:space="preserve"> - идентификатор Соглашения</w:t>
      </w:r>
      <w:r>
        <w:rPr>
          <w:rFonts w:ascii="Times New Roman" w:hAnsi="Times New Roman" w:cs="Times New Roman"/>
          <w:sz w:val="24"/>
          <w:szCs w:val="24"/>
        </w:rPr>
        <w:t xml:space="preserve"> (при необходимости)</w:t>
      </w:r>
      <w:r w:rsidRPr="004740F2">
        <w:rPr>
          <w:rFonts w:ascii="Times New Roman" w:hAnsi="Times New Roman" w:cs="Times New Roman"/>
          <w:sz w:val="24"/>
          <w:szCs w:val="24"/>
        </w:rPr>
        <w:t xml:space="preserve">. </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85" w:history="1">
        <w:r w:rsidRPr="004740F2">
          <w:rPr>
            <w:rFonts w:ascii="Times New Roman" w:hAnsi="Times New Roman" w:cs="Times New Roman"/>
            <w:color w:val="0000FF"/>
            <w:sz w:val="24"/>
            <w:szCs w:val="24"/>
          </w:rPr>
          <w:t>графе 6</w:t>
        </w:r>
      </w:hyperlink>
      <w:r w:rsidRPr="004740F2">
        <w:rPr>
          <w:rFonts w:ascii="Times New Roman" w:hAnsi="Times New Roman" w:cs="Times New Roman"/>
          <w:sz w:val="24"/>
          <w:szCs w:val="24"/>
        </w:rPr>
        <w:t xml:space="preserve"> - код объекта ФАИП</w:t>
      </w:r>
      <w:r>
        <w:rPr>
          <w:rFonts w:ascii="Times New Roman" w:hAnsi="Times New Roman" w:cs="Times New Roman"/>
          <w:sz w:val="24"/>
          <w:szCs w:val="24"/>
        </w:rPr>
        <w:t xml:space="preserve"> (при необходимости)</w:t>
      </w:r>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86" w:history="1">
        <w:r w:rsidRPr="004740F2">
          <w:rPr>
            <w:rFonts w:ascii="Times New Roman" w:hAnsi="Times New Roman" w:cs="Times New Roman"/>
            <w:color w:val="0000FF"/>
            <w:sz w:val="24"/>
            <w:szCs w:val="24"/>
          </w:rPr>
          <w:t>графе 7</w:t>
        </w:r>
      </w:hyperlink>
      <w:r w:rsidRPr="004740F2">
        <w:rPr>
          <w:rFonts w:ascii="Times New Roman" w:hAnsi="Times New Roman" w:cs="Times New Roman"/>
          <w:sz w:val="24"/>
          <w:szCs w:val="24"/>
        </w:rPr>
        <w:t xml:space="preserve">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планируемых поступлений целевых субсидий - по коду аналитической группы подвида доходов бюджетов;</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планируемых целевых расходов - по коду </w:t>
      </w:r>
      <w:proofErr w:type="gramStart"/>
      <w:r w:rsidRPr="004740F2">
        <w:rPr>
          <w:rFonts w:ascii="Times New Roman" w:hAnsi="Times New Roman" w:cs="Times New Roman"/>
          <w:sz w:val="24"/>
          <w:szCs w:val="24"/>
        </w:rPr>
        <w:t>видов расходов классификации расходов бюджетов</w:t>
      </w:r>
      <w:proofErr w:type="gramEnd"/>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поступления от возврата дебиторской задолженности прошлых лет, потребность в использовании которых подтверждена, - по коду аналитической </w:t>
      </w:r>
      <w:proofErr w:type="gramStart"/>
      <w:r w:rsidRPr="004740F2">
        <w:rPr>
          <w:rFonts w:ascii="Times New Roman" w:hAnsi="Times New Roman" w:cs="Times New Roman"/>
          <w:sz w:val="24"/>
          <w:szCs w:val="24"/>
        </w:rPr>
        <w:t>группы вида источников финансирования дефицитов бюджетов</w:t>
      </w:r>
      <w:proofErr w:type="gramEnd"/>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87" w:history="1">
        <w:r w:rsidRPr="004740F2">
          <w:rPr>
            <w:rFonts w:ascii="Times New Roman" w:hAnsi="Times New Roman" w:cs="Times New Roman"/>
            <w:color w:val="0000FF"/>
            <w:sz w:val="24"/>
            <w:szCs w:val="24"/>
          </w:rPr>
          <w:t>графе 8</w:t>
        </w:r>
      </w:hyperlink>
      <w:r w:rsidRPr="004740F2">
        <w:rPr>
          <w:rFonts w:ascii="Times New Roman" w:hAnsi="Times New Roman" w:cs="Times New Roman"/>
          <w:sz w:val="24"/>
          <w:szCs w:val="24"/>
        </w:rPr>
        <w:t xml:space="preserve"> - сумма разрешенного к использованию остатка целевых средств по соответствующему коду субсидии, указанному в </w:t>
      </w:r>
      <w:hyperlink w:anchor="P281" w:history="1">
        <w:r w:rsidRPr="004740F2">
          <w:rPr>
            <w:rFonts w:ascii="Times New Roman" w:hAnsi="Times New Roman" w:cs="Times New Roman"/>
            <w:color w:val="0000FF"/>
            <w:sz w:val="24"/>
            <w:szCs w:val="24"/>
          </w:rPr>
          <w:t>графе 2</w:t>
        </w:r>
      </w:hyperlink>
      <w:r w:rsidRPr="004740F2">
        <w:rPr>
          <w:rFonts w:ascii="Times New Roman" w:hAnsi="Times New Roman" w:cs="Times New Roman"/>
          <w:sz w:val="24"/>
          <w:szCs w:val="24"/>
        </w:rPr>
        <w:t xml:space="preserve">, без указания кода бюджетной классификации в </w:t>
      </w:r>
      <w:hyperlink w:anchor="P286" w:history="1">
        <w:r w:rsidRPr="004740F2">
          <w:rPr>
            <w:rFonts w:ascii="Times New Roman" w:hAnsi="Times New Roman" w:cs="Times New Roman"/>
            <w:color w:val="0000FF"/>
            <w:sz w:val="24"/>
            <w:szCs w:val="24"/>
          </w:rPr>
          <w:t>графе 7</w:t>
        </w:r>
      </w:hyperlink>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88" w:history="1">
        <w:r w:rsidRPr="004740F2">
          <w:rPr>
            <w:rFonts w:ascii="Times New Roman" w:hAnsi="Times New Roman" w:cs="Times New Roman"/>
            <w:color w:val="0000FF"/>
            <w:sz w:val="24"/>
            <w:szCs w:val="24"/>
          </w:rPr>
          <w:t>графе 9</w:t>
        </w:r>
      </w:hyperlink>
      <w:r w:rsidRPr="004740F2">
        <w:rPr>
          <w:rFonts w:ascii="Times New Roman" w:hAnsi="Times New Roman" w:cs="Times New Roman"/>
          <w:sz w:val="24"/>
          <w:szCs w:val="24"/>
        </w:rPr>
        <w:t xml:space="preserve">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4740F2">
        <w:rPr>
          <w:rFonts w:ascii="Times New Roman" w:hAnsi="Times New Roman" w:cs="Times New Roman"/>
          <w:sz w:val="24"/>
          <w:szCs w:val="24"/>
        </w:rPr>
        <w:t>группы вида источников финансирования дефицитов</w:t>
      </w:r>
      <w:proofErr w:type="gramEnd"/>
      <w:r w:rsidRPr="004740F2">
        <w:rPr>
          <w:rFonts w:ascii="Times New Roman" w:hAnsi="Times New Roman" w:cs="Times New Roman"/>
          <w:sz w:val="24"/>
          <w:szCs w:val="24"/>
        </w:rPr>
        <w:t xml:space="preserve"> бюджетов, указанному в </w:t>
      </w:r>
      <w:hyperlink w:anchor="P286" w:history="1">
        <w:r w:rsidRPr="004740F2">
          <w:rPr>
            <w:rFonts w:ascii="Times New Roman" w:hAnsi="Times New Roman" w:cs="Times New Roman"/>
            <w:color w:val="0000FF"/>
            <w:sz w:val="24"/>
            <w:szCs w:val="24"/>
          </w:rPr>
          <w:t>графе 7</w:t>
        </w:r>
      </w:hyperlink>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89" w:history="1">
        <w:r w:rsidRPr="004740F2">
          <w:rPr>
            <w:rFonts w:ascii="Times New Roman" w:hAnsi="Times New Roman" w:cs="Times New Roman"/>
            <w:color w:val="0000FF"/>
            <w:sz w:val="24"/>
            <w:szCs w:val="24"/>
          </w:rPr>
          <w:t>графе 10</w:t>
        </w:r>
      </w:hyperlink>
      <w:r w:rsidRPr="004740F2">
        <w:rPr>
          <w:rFonts w:ascii="Times New Roman" w:hAnsi="Times New Roman" w:cs="Times New Roman"/>
          <w:sz w:val="24"/>
          <w:szCs w:val="24"/>
        </w:rPr>
        <w:t xml:space="preserve"> - суммы планируемых в текущем финансовом году поступлений целевых субсидий по соответствующему коду субсидии, указанному в </w:t>
      </w:r>
      <w:hyperlink w:anchor="P281" w:history="1">
        <w:r w:rsidRPr="004740F2">
          <w:rPr>
            <w:rFonts w:ascii="Times New Roman" w:hAnsi="Times New Roman" w:cs="Times New Roman"/>
            <w:color w:val="0000FF"/>
            <w:sz w:val="24"/>
            <w:szCs w:val="24"/>
          </w:rPr>
          <w:t>графе 2</w:t>
        </w:r>
      </w:hyperlink>
      <w:r w:rsidRPr="004740F2">
        <w:rPr>
          <w:rFonts w:ascii="Times New Roman" w:hAnsi="Times New Roman" w:cs="Times New Roman"/>
          <w:sz w:val="24"/>
          <w:szCs w:val="24"/>
        </w:rPr>
        <w:t xml:space="preserve"> и коду аналитической группы подвида доходов бюджетов, указанному в </w:t>
      </w:r>
      <w:hyperlink w:anchor="P286" w:history="1">
        <w:r w:rsidRPr="004740F2">
          <w:rPr>
            <w:rFonts w:ascii="Times New Roman" w:hAnsi="Times New Roman" w:cs="Times New Roman"/>
            <w:color w:val="0000FF"/>
            <w:sz w:val="24"/>
            <w:szCs w:val="24"/>
          </w:rPr>
          <w:t>графе 7</w:t>
        </w:r>
      </w:hyperlink>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r w:rsidRPr="004740F2">
        <w:rPr>
          <w:rFonts w:ascii="Times New Roman" w:hAnsi="Times New Roman" w:cs="Times New Roman"/>
          <w:sz w:val="24"/>
          <w:szCs w:val="24"/>
        </w:rPr>
        <w:t xml:space="preserve">в </w:t>
      </w:r>
      <w:hyperlink w:anchor="P290" w:history="1">
        <w:r w:rsidRPr="004740F2">
          <w:rPr>
            <w:rFonts w:ascii="Times New Roman" w:hAnsi="Times New Roman" w:cs="Times New Roman"/>
            <w:color w:val="0000FF"/>
            <w:sz w:val="24"/>
            <w:szCs w:val="24"/>
          </w:rPr>
          <w:t>графе 11</w:t>
        </w:r>
      </w:hyperlink>
      <w:r w:rsidRPr="004740F2">
        <w:rPr>
          <w:rFonts w:ascii="Times New Roman" w:hAnsi="Times New Roman" w:cs="Times New Roman"/>
          <w:sz w:val="24"/>
          <w:szCs w:val="24"/>
        </w:rPr>
        <w:t xml:space="preserve"> - итоговая сумма целевых средств, планируемых к использованию в текущем финансовом году, в соответствии с кодом субсидии, указанным в </w:t>
      </w:r>
      <w:hyperlink w:anchor="P281" w:history="1">
        <w:r w:rsidRPr="004740F2">
          <w:rPr>
            <w:rFonts w:ascii="Times New Roman" w:hAnsi="Times New Roman" w:cs="Times New Roman"/>
            <w:color w:val="0000FF"/>
            <w:sz w:val="24"/>
            <w:szCs w:val="24"/>
          </w:rPr>
          <w:t>графе 2</w:t>
        </w:r>
      </w:hyperlink>
      <w:r w:rsidRPr="004740F2">
        <w:rPr>
          <w:rFonts w:ascii="Times New Roman" w:hAnsi="Times New Roman" w:cs="Times New Roman"/>
          <w:sz w:val="24"/>
          <w:szCs w:val="24"/>
        </w:rPr>
        <w:t xml:space="preserve"> (рассчитывается как сумма </w:t>
      </w:r>
      <w:hyperlink w:anchor="P287" w:history="1">
        <w:r w:rsidRPr="004740F2">
          <w:rPr>
            <w:rFonts w:ascii="Times New Roman" w:hAnsi="Times New Roman" w:cs="Times New Roman"/>
            <w:color w:val="0000FF"/>
            <w:sz w:val="24"/>
            <w:szCs w:val="24"/>
          </w:rPr>
          <w:t>граф 8</w:t>
        </w:r>
      </w:hyperlink>
      <w:r w:rsidRPr="004740F2">
        <w:rPr>
          <w:rFonts w:ascii="Times New Roman" w:hAnsi="Times New Roman" w:cs="Times New Roman"/>
          <w:sz w:val="24"/>
          <w:szCs w:val="24"/>
        </w:rPr>
        <w:t xml:space="preserve"> - </w:t>
      </w:r>
      <w:hyperlink w:anchor="P289" w:history="1">
        <w:r w:rsidRPr="004740F2">
          <w:rPr>
            <w:rFonts w:ascii="Times New Roman" w:hAnsi="Times New Roman" w:cs="Times New Roman"/>
            <w:color w:val="0000FF"/>
            <w:sz w:val="24"/>
            <w:szCs w:val="24"/>
          </w:rPr>
          <w:t>10</w:t>
        </w:r>
      </w:hyperlink>
      <w:r w:rsidRPr="004740F2">
        <w:rPr>
          <w:rFonts w:ascii="Times New Roman" w:hAnsi="Times New Roman" w:cs="Times New Roman"/>
          <w:sz w:val="24"/>
          <w:szCs w:val="24"/>
        </w:rPr>
        <w:t xml:space="preserve">), без указания кода бюджетной классификации в </w:t>
      </w:r>
      <w:hyperlink w:anchor="P286" w:history="1">
        <w:r w:rsidRPr="004740F2">
          <w:rPr>
            <w:rFonts w:ascii="Times New Roman" w:hAnsi="Times New Roman" w:cs="Times New Roman"/>
            <w:color w:val="0000FF"/>
            <w:sz w:val="24"/>
            <w:szCs w:val="24"/>
          </w:rPr>
          <w:t>графе 7</w:t>
        </w:r>
      </w:hyperlink>
      <w:r w:rsidRPr="004740F2">
        <w:rPr>
          <w:rFonts w:ascii="Times New Roman" w:hAnsi="Times New Roman" w:cs="Times New Roman"/>
          <w:sz w:val="24"/>
          <w:szCs w:val="24"/>
        </w:rPr>
        <w:t>;</w:t>
      </w:r>
    </w:p>
    <w:p w:rsidR="004740F2" w:rsidRPr="004740F2" w:rsidRDefault="004740F2" w:rsidP="004740F2">
      <w:pPr>
        <w:pStyle w:val="ConsPlusNormal"/>
        <w:spacing w:before="220"/>
        <w:ind w:firstLine="540"/>
        <w:jc w:val="both"/>
        <w:rPr>
          <w:rFonts w:ascii="Times New Roman" w:hAnsi="Times New Roman" w:cs="Times New Roman"/>
          <w:sz w:val="24"/>
          <w:szCs w:val="24"/>
        </w:rPr>
      </w:pPr>
      <w:proofErr w:type="gramStart"/>
      <w:r w:rsidRPr="004740F2">
        <w:rPr>
          <w:rFonts w:ascii="Times New Roman" w:hAnsi="Times New Roman" w:cs="Times New Roman"/>
          <w:sz w:val="24"/>
          <w:szCs w:val="24"/>
        </w:rPr>
        <w:t xml:space="preserve">в </w:t>
      </w:r>
      <w:hyperlink w:anchor="P291" w:history="1">
        <w:r w:rsidRPr="004740F2">
          <w:rPr>
            <w:rFonts w:ascii="Times New Roman" w:hAnsi="Times New Roman" w:cs="Times New Roman"/>
            <w:color w:val="0000FF"/>
            <w:sz w:val="24"/>
            <w:szCs w:val="24"/>
          </w:rPr>
          <w:t>графе 12</w:t>
        </w:r>
      </w:hyperlink>
      <w:r w:rsidRPr="004740F2">
        <w:rPr>
          <w:rFonts w:ascii="Times New Roman" w:hAnsi="Times New Roman" w:cs="Times New Roman"/>
          <w:sz w:val="24"/>
          <w:szCs w:val="24"/>
        </w:rPr>
        <w:t xml:space="preserve"> - суммы планируемых в текущем финансовом году выплат, источником 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указанному в </w:t>
      </w:r>
      <w:hyperlink w:anchor="P281" w:history="1">
        <w:r w:rsidRPr="004740F2">
          <w:rPr>
            <w:rFonts w:ascii="Times New Roman" w:hAnsi="Times New Roman" w:cs="Times New Roman"/>
            <w:color w:val="0000FF"/>
            <w:sz w:val="24"/>
            <w:szCs w:val="24"/>
          </w:rPr>
          <w:t>графе 2</w:t>
        </w:r>
      </w:hyperlink>
      <w:r w:rsidRPr="004740F2">
        <w:rPr>
          <w:rFonts w:ascii="Times New Roman" w:hAnsi="Times New Roman" w:cs="Times New Roman"/>
          <w:sz w:val="24"/>
          <w:szCs w:val="24"/>
        </w:rPr>
        <w:t>, и коду бюджетной классификации</w:t>
      </w:r>
      <w:proofErr w:type="gramEnd"/>
      <w:r w:rsidRPr="004740F2">
        <w:rPr>
          <w:rFonts w:ascii="Times New Roman" w:hAnsi="Times New Roman" w:cs="Times New Roman"/>
          <w:sz w:val="24"/>
          <w:szCs w:val="24"/>
        </w:rPr>
        <w:t xml:space="preserve">, </w:t>
      </w:r>
      <w:proofErr w:type="gramStart"/>
      <w:r w:rsidRPr="004740F2">
        <w:rPr>
          <w:rFonts w:ascii="Times New Roman" w:hAnsi="Times New Roman" w:cs="Times New Roman"/>
          <w:sz w:val="24"/>
          <w:szCs w:val="24"/>
        </w:rPr>
        <w:t>указанному</w:t>
      </w:r>
      <w:proofErr w:type="gramEnd"/>
      <w:r w:rsidRPr="004740F2">
        <w:rPr>
          <w:rFonts w:ascii="Times New Roman" w:hAnsi="Times New Roman" w:cs="Times New Roman"/>
          <w:sz w:val="24"/>
          <w:szCs w:val="24"/>
        </w:rPr>
        <w:t xml:space="preserve"> в </w:t>
      </w:r>
      <w:hyperlink w:anchor="P286" w:history="1">
        <w:r w:rsidRPr="004740F2">
          <w:rPr>
            <w:rFonts w:ascii="Times New Roman" w:hAnsi="Times New Roman" w:cs="Times New Roman"/>
            <w:color w:val="0000FF"/>
            <w:sz w:val="24"/>
            <w:szCs w:val="24"/>
          </w:rPr>
          <w:t>графе 7</w:t>
        </w:r>
      </w:hyperlink>
      <w:r w:rsidRPr="004740F2">
        <w:rPr>
          <w:rFonts w:ascii="Times New Roman" w:hAnsi="Times New Roman" w:cs="Times New Roman"/>
          <w:sz w:val="24"/>
          <w:szCs w:val="24"/>
        </w:rPr>
        <w:t>.</w:t>
      </w:r>
    </w:p>
    <w:p w:rsidR="004740F2" w:rsidRPr="00986805" w:rsidRDefault="004740F2" w:rsidP="00565E67">
      <w:pPr>
        <w:pStyle w:val="ConsPlusNormal"/>
        <w:spacing w:before="220"/>
        <w:ind w:firstLine="540"/>
        <w:jc w:val="both"/>
        <w:rPr>
          <w:rFonts w:ascii="Times New Roman" w:hAnsi="Times New Roman" w:cs="Times New Roman"/>
          <w:sz w:val="24"/>
          <w:szCs w:val="24"/>
        </w:rPr>
      </w:pP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10. При внесении изменений в Сведения учреждение представляет в УФК по Республике Карелия Сведения, в которых указываются показатели с учетом внесенных изменений.</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УФК по Республике Карелия не позднее рабочего дня, следующего за днем представления учреждением в УФК по Республике Карелия Сведений, предусмотренных </w:t>
      </w:r>
      <w:r w:rsidRPr="00986805">
        <w:rPr>
          <w:rFonts w:ascii="Times New Roman" w:hAnsi="Times New Roman" w:cs="Times New Roman"/>
          <w:sz w:val="24"/>
          <w:szCs w:val="24"/>
        </w:rPr>
        <w:lastRenderedPageBreak/>
        <w:t xml:space="preserve">настоящим пунктом, проверяет их на соответствие установленной форме, а также на </w:t>
      </w:r>
      <w:proofErr w:type="spellStart"/>
      <w:r w:rsidRPr="00986805">
        <w:rPr>
          <w:rFonts w:ascii="Times New Roman" w:hAnsi="Times New Roman" w:cs="Times New Roman"/>
          <w:sz w:val="24"/>
          <w:szCs w:val="24"/>
        </w:rPr>
        <w:t>непревышение</w:t>
      </w:r>
      <w:proofErr w:type="spellEnd"/>
      <w:r w:rsidRPr="00986805">
        <w:rPr>
          <w:rFonts w:ascii="Times New Roman" w:hAnsi="Times New Roman" w:cs="Times New Roman"/>
          <w:sz w:val="24"/>
          <w:szCs w:val="24"/>
        </w:rPr>
        <w:t xml:space="preserve"> фактических</w:t>
      </w:r>
      <w:r w:rsidR="000A4C44">
        <w:rPr>
          <w:rFonts w:ascii="Times New Roman" w:hAnsi="Times New Roman" w:cs="Times New Roman"/>
          <w:sz w:val="24"/>
          <w:szCs w:val="24"/>
        </w:rPr>
        <w:t xml:space="preserve"> </w:t>
      </w:r>
      <w:r w:rsidRPr="00986805">
        <w:rPr>
          <w:rFonts w:ascii="Times New Roman" w:hAnsi="Times New Roman" w:cs="Times New Roman"/>
          <w:sz w:val="24"/>
          <w:szCs w:val="24"/>
        </w:rPr>
        <w:t>кассовых выплат, отраженных на лицевом счете по иным субсидиям, показателям, содержащимся в Сведениях.</w:t>
      </w:r>
    </w:p>
    <w:p w:rsidR="00565E67" w:rsidRPr="00986805" w:rsidRDefault="00565E67" w:rsidP="00565E67">
      <w:pPr>
        <w:pStyle w:val="ConsPlusNormal"/>
        <w:spacing w:before="220"/>
        <w:ind w:firstLine="540"/>
        <w:jc w:val="both"/>
        <w:rPr>
          <w:rFonts w:ascii="Times New Roman" w:hAnsi="Times New Roman" w:cs="Times New Roman"/>
          <w:sz w:val="24"/>
          <w:szCs w:val="24"/>
        </w:rPr>
      </w:pPr>
      <w:proofErr w:type="gramStart"/>
      <w:r w:rsidRPr="00986805">
        <w:rPr>
          <w:rFonts w:ascii="Times New Roman" w:hAnsi="Times New Roman" w:cs="Times New Roman"/>
          <w:sz w:val="24"/>
          <w:szCs w:val="24"/>
        </w:rPr>
        <w:t>В случае уменьшения органом, осуществляющим функции и полномочия учредителя, планируемых поступлений целевых субсидий сумма поступлений соответствующей целевой субсидии, указанная в Сведениях, должна быть больше или равна сумме произведенных целевых расходов, с учетом разрешенного к использованию остатка целевой субсидии.</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5" w:name="P3198"/>
      <w:bookmarkEnd w:id="5"/>
      <w:r w:rsidRPr="00986805">
        <w:rPr>
          <w:rFonts w:ascii="Times New Roman" w:hAnsi="Times New Roman" w:cs="Times New Roman"/>
          <w:sz w:val="24"/>
          <w:szCs w:val="24"/>
        </w:rPr>
        <w:t xml:space="preserve">11. </w:t>
      </w:r>
      <w:proofErr w:type="gramStart"/>
      <w:r w:rsidRPr="00986805">
        <w:rPr>
          <w:rFonts w:ascii="Times New Roman" w:hAnsi="Times New Roman" w:cs="Times New Roman"/>
          <w:sz w:val="24"/>
          <w:szCs w:val="24"/>
        </w:rPr>
        <w:t>Для санкционирования целевых расходов, источником финансового обеспечения которых являются не использованные на начало текущего финансового года остатки целевых субсидий прошлых лет, на суммы которых согласно решению соответствующего органа, осуществляющего функции и полномочия учредителя, подтверждена потребность в направлении их на те же цели (далее - разрешенный к использованию остаток целевой субсидии), учреждением представляются в УФК по Республике Карелия Сведения, в которых указываются:</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сумма разрешенного к использованию остатка целевой субсидии прошлых лет в </w:t>
      </w:r>
      <w:hyperlink w:anchor="P3469" w:history="1">
        <w:r w:rsidRPr="00986805">
          <w:rPr>
            <w:rFonts w:ascii="Times New Roman" w:hAnsi="Times New Roman" w:cs="Times New Roman"/>
            <w:color w:val="0000FF"/>
            <w:sz w:val="24"/>
            <w:szCs w:val="24"/>
          </w:rPr>
          <w:t>графе 6</w:t>
        </w:r>
      </w:hyperlink>
      <w:r w:rsidRPr="00986805">
        <w:rPr>
          <w:rFonts w:ascii="Times New Roman" w:hAnsi="Times New Roman" w:cs="Times New Roman"/>
          <w:sz w:val="24"/>
          <w:szCs w:val="24"/>
        </w:rPr>
        <w:t xml:space="preserve"> Сведений;</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код целевой субсидии в </w:t>
      </w:r>
      <w:hyperlink w:anchor="P3469" w:history="1">
        <w:r w:rsidRPr="00986805">
          <w:rPr>
            <w:rFonts w:ascii="Times New Roman" w:hAnsi="Times New Roman" w:cs="Times New Roman"/>
            <w:color w:val="0000FF"/>
            <w:sz w:val="24"/>
            <w:szCs w:val="24"/>
          </w:rPr>
          <w:t>графе 2</w:t>
        </w:r>
      </w:hyperlink>
      <w:r w:rsidRPr="00986805">
        <w:rPr>
          <w:rFonts w:ascii="Times New Roman" w:hAnsi="Times New Roman" w:cs="Times New Roman"/>
          <w:sz w:val="24"/>
          <w:szCs w:val="24"/>
        </w:rPr>
        <w:t xml:space="preserve"> Сведений, а также в </w:t>
      </w:r>
      <w:hyperlink w:anchor="P3469" w:history="1">
        <w:r w:rsidRPr="00986805">
          <w:rPr>
            <w:rFonts w:ascii="Times New Roman" w:hAnsi="Times New Roman" w:cs="Times New Roman"/>
            <w:color w:val="0000FF"/>
            <w:sz w:val="24"/>
            <w:szCs w:val="24"/>
          </w:rPr>
          <w:t>графе 5</w:t>
        </w:r>
      </w:hyperlink>
      <w:r w:rsidRPr="00986805">
        <w:rPr>
          <w:rFonts w:ascii="Times New Roman" w:hAnsi="Times New Roman" w:cs="Times New Roman"/>
          <w:sz w:val="24"/>
          <w:szCs w:val="24"/>
        </w:rPr>
        <w:t xml:space="preserve"> Сведений в случае, если коды целевой субсидии, присвоенные для учета операций с целевой субсидией в прошлые годы и в новом финансовом году, различаются.</w:t>
      </w:r>
    </w:p>
    <w:p w:rsidR="00565E67" w:rsidRPr="00986805" w:rsidRDefault="00565E67" w:rsidP="00565E67">
      <w:pPr>
        <w:pStyle w:val="ConsPlusNormal"/>
        <w:spacing w:before="220"/>
        <w:ind w:firstLine="540"/>
        <w:jc w:val="both"/>
        <w:rPr>
          <w:rFonts w:ascii="Times New Roman" w:hAnsi="Times New Roman" w:cs="Times New Roman"/>
          <w:sz w:val="24"/>
          <w:szCs w:val="24"/>
        </w:rPr>
      </w:pPr>
      <w:proofErr w:type="gramStart"/>
      <w:r w:rsidRPr="00986805">
        <w:rPr>
          <w:rFonts w:ascii="Times New Roman" w:hAnsi="Times New Roman" w:cs="Times New Roman"/>
          <w:sz w:val="24"/>
          <w:szCs w:val="24"/>
        </w:rPr>
        <w:t>Для санкционирования целевых расходов, источником финансового обеспечения которых являются суммы возврата дебиторской задолженности прошлых лет, на которые согласно решению соответствующего органа, осуществляющего функции и полномочия учредителя, подтверждена в течение текущего финансового года потребность в направлении их на те же цели, учреждением представляются в УФК по Республике Карелия Сведения, в которых указываются:</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сумма возврата дебиторской задолженности прошлых лет, разрешенная к использованию, указывается в </w:t>
      </w:r>
      <w:hyperlink w:anchor="P3469" w:history="1">
        <w:r w:rsidRPr="00986805">
          <w:rPr>
            <w:rFonts w:ascii="Times New Roman" w:hAnsi="Times New Roman" w:cs="Times New Roman"/>
            <w:color w:val="0000FF"/>
            <w:sz w:val="24"/>
            <w:szCs w:val="24"/>
          </w:rPr>
          <w:t>графе 8</w:t>
        </w:r>
      </w:hyperlink>
      <w:r w:rsidRPr="00986805">
        <w:rPr>
          <w:rFonts w:ascii="Times New Roman" w:hAnsi="Times New Roman" w:cs="Times New Roman"/>
          <w:sz w:val="24"/>
          <w:szCs w:val="24"/>
        </w:rPr>
        <w:t xml:space="preserve"> Сведений;</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код целевой субсидии в </w:t>
      </w:r>
      <w:hyperlink w:anchor="P3469" w:history="1">
        <w:r w:rsidRPr="00986805">
          <w:rPr>
            <w:rFonts w:ascii="Times New Roman" w:hAnsi="Times New Roman" w:cs="Times New Roman"/>
            <w:color w:val="0000FF"/>
            <w:sz w:val="24"/>
            <w:szCs w:val="24"/>
          </w:rPr>
          <w:t>графе 2</w:t>
        </w:r>
      </w:hyperlink>
      <w:r w:rsidRPr="00986805">
        <w:rPr>
          <w:rFonts w:ascii="Times New Roman" w:hAnsi="Times New Roman" w:cs="Times New Roman"/>
          <w:sz w:val="24"/>
          <w:szCs w:val="24"/>
        </w:rPr>
        <w:t xml:space="preserve"> Сведений, а также в </w:t>
      </w:r>
      <w:hyperlink w:anchor="P3469" w:history="1">
        <w:r w:rsidRPr="00986805">
          <w:rPr>
            <w:rFonts w:ascii="Times New Roman" w:hAnsi="Times New Roman" w:cs="Times New Roman"/>
            <w:color w:val="0000FF"/>
            <w:sz w:val="24"/>
            <w:szCs w:val="24"/>
          </w:rPr>
          <w:t>графе 7</w:t>
        </w:r>
      </w:hyperlink>
      <w:r w:rsidRPr="00986805">
        <w:rPr>
          <w:rFonts w:ascii="Times New Roman" w:hAnsi="Times New Roman" w:cs="Times New Roman"/>
          <w:sz w:val="24"/>
          <w:szCs w:val="24"/>
        </w:rPr>
        <w:t>, в случае если коды целевой субсидии, присвоенные для учета операций с целевой субсидией в прошлые годы и в новом финансовом году, различаются.</w:t>
      </w:r>
    </w:p>
    <w:p w:rsidR="00565E67" w:rsidRPr="00986805" w:rsidRDefault="00565E67" w:rsidP="00565E67">
      <w:pPr>
        <w:pStyle w:val="ConsPlusNormal"/>
        <w:spacing w:before="220"/>
        <w:ind w:firstLine="540"/>
        <w:jc w:val="both"/>
        <w:rPr>
          <w:rFonts w:ascii="Times New Roman" w:hAnsi="Times New Roman" w:cs="Times New Roman"/>
          <w:sz w:val="24"/>
          <w:szCs w:val="24"/>
        </w:rPr>
      </w:pPr>
      <w:proofErr w:type="gramStart"/>
      <w:r w:rsidRPr="00986805">
        <w:rPr>
          <w:rFonts w:ascii="Times New Roman" w:hAnsi="Times New Roman" w:cs="Times New Roman"/>
          <w:sz w:val="24"/>
          <w:szCs w:val="24"/>
        </w:rPr>
        <w:t xml:space="preserve">УФК по Республике Карелия не позднее рабочего дня, следующего за днем представления учреждением Сведений, проверяет их на </w:t>
      </w:r>
      <w:proofErr w:type="spellStart"/>
      <w:r w:rsidRPr="00986805">
        <w:rPr>
          <w:rFonts w:ascii="Times New Roman" w:hAnsi="Times New Roman" w:cs="Times New Roman"/>
          <w:sz w:val="24"/>
          <w:szCs w:val="24"/>
        </w:rPr>
        <w:t>непревышение</w:t>
      </w:r>
      <w:proofErr w:type="spellEnd"/>
      <w:r w:rsidRPr="00986805">
        <w:rPr>
          <w:rFonts w:ascii="Times New Roman" w:hAnsi="Times New Roman" w:cs="Times New Roman"/>
          <w:sz w:val="24"/>
          <w:szCs w:val="24"/>
        </w:rPr>
        <w:t xml:space="preserve"> суммы разрешенного к использованию остатка целевой субсидии прошлых лет, код которой указан в </w:t>
      </w:r>
      <w:hyperlink w:anchor="P3469" w:history="1">
        <w:r w:rsidRPr="00986805">
          <w:rPr>
            <w:rFonts w:ascii="Times New Roman" w:hAnsi="Times New Roman" w:cs="Times New Roman"/>
            <w:color w:val="0000FF"/>
            <w:sz w:val="24"/>
            <w:szCs w:val="24"/>
          </w:rPr>
          <w:t>графе 2</w:t>
        </w:r>
      </w:hyperlink>
      <w:r w:rsidRPr="00986805">
        <w:rPr>
          <w:rFonts w:ascii="Times New Roman" w:hAnsi="Times New Roman" w:cs="Times New Roman"/>
          <w:sz w:val="24"/>
          <w:szCs w:val="24"/>
        </w:rPr>
        <w:t xml:space="preserve"> Сведений (в </w:t>
      </w:r>
      <w:hyperlink w:anchor="P3469" w:history="1">
        <w:r w:rsidRPr="00986805">
          <w:rPr>
            <w:rFonts w:ascii="Times New Roman" w:hAnsi="Times New Roman" w:cs="Times New Roman"/>
            <w:color w:val="0000FF"/>
            <w:sz w:val="24"/>
            <w:szCs w:val="24"/>
          </w:rPr>
          <w:t>графе 5</w:t>
        </w:r>
      </w:hyperlink>
      <w:r w:rsidRPr="00986805">
        <w:rPr>
          <w:rFonts w:ascii="Times New Roman" w:hAnsi="Times New Roman" w:cs="Times New Roman"/>
          <w:sz w:val="24"/>
          <w:szCs w:val="24"/>
        </w:rPr>
        <w:t>, если код указанной целевой субсидии изменен в новом финансовом году), над суммой соответствующего остатка целевой субсидии прошлых лет, учтенной по состоянию на начало</w:t>
      </w:r>
      <w:proofErr w:type="gramEnd"/>
      <w:r w:rsidRPr="00986805">
        <w:rPr>
          <w:rFonts w:ascii="Times New Roman" w:hAnsi="Times New Roman" w:cs="Times New Roman"/>
          <w:sz w:val="24"/>
          <w:szCs w:val="24"/>
        </w:rPr>
        <w:t xml:space="preserve"> текущего финансового года на лицевом счете по иным субсидиям, открытом учреждению в УФК по Республике Карелия.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Не использованные на начало текущего финансового года остатки целевых субсидий прошлых лет, суммы которых не отражены в Сведениях в соответствии с настоящим пунктом, учитываются УФК по Республике Карелия на лицевом счете по иным субсидиям, открытом учреждению, без права расходования.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12. В случае если форма или информация, указанная в Сведениях, не соответствуют требованиям, установленным </w:t>
      </w:r>
      <w:hyperlink w:anchor="P3191" w:history="1">
        <w:r w:rsidRPr="00986805">
          <w:rPr>
            <w:rFonts w:ascii="Times New Roman" w:hAnsi="Times New Roman" w:cs="Times New Roman"/>
            <w:color w:val="0000FF"/>
            <w:sz w:val="24"/>
            <w:szCs w:val="24"/>
          </w:rPr>
          <w:t>пунктами 7</w:t>
        </w:r>
      </w:hyperlink>
      <w:r w:rsidRPr="00986805">
        <w:rPr>
          <w:rFonts w:ascii="Times New Roman" w:hAnsi="Times New Roman" w:cs="Times New Roman"/>
          <w:sz w:val="24"/>
          <w:szCs w:val="24"/>
        </w:rPr>
        <w:t>-</w:t>
      </w:r>
      <w:hyperlink w:anchor="P3198" w:history="1">
        <w:r w:rsidRPr="00986805">
          <w:rPr>
            <w:rFonts w:ascii="Times New Roman" w:hAnsi="Times New Roman" w:cs="Times New Roman"/>
            <w:color w:val="0000FF"/>
            <w:sz w:val="24"/>
            <w:szCs w:val="24"/>
          </w:rPr>
          <w:t>11</w:t>
        </w:r>
      </w:hyperlink>
      <w:r w:rsidRPr="00986805">
        <w:rPr>
          <w:rFonts w:ascii="Times New Roman" w:hAnsi="Times New Roman" w:cs="Times New Roman"/>
          <w:sz w:val="24"/>
          <w:szCs w:val="24"/>
        </w:rPr>
        <w:t xml:space="preserve"> настоящего Порядка, УФК по Республике </w:t>
      </w:r>
      <w:r w:rsidRPr="00986805">
        <w:rPr>
          <w:rFonts w:ascii="Times New Roman" w:hAnsi="Times New Roman" w:cs="Times New Roman"/>
          <w:sz w:val="24"/>
          <w:szCs w:val="24"/>
        </w:rPr>
        <w:lastRenderedPageBreak/>
        <w:t>Карелия не позднее рабочего дня, следующего за днем представления Сведений, направляет Протокол в электронном виде, в котором указывается причина возврата.</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В случае соответствия представленных Сведений требованиям, установленным </w:t>
      </w:r>
      <w:hyperlink w:anchor="P3191" w:history="1">
        <w:r w:rsidRPr="00986805">
          <w:rPr>
            <w:rFonts w:ascii="Times New Roman" w:hAnsi="Times New Roman" w:cs="Times New Roman"/>
            <w:color w:val="0000FF"/>
            <w:sz w:val="24"/>
            <w:szCs w:val="24"/>
          </w:rPr>
          <w:t>пунктами 7</w:t>
        </w:r>
      </w:hyperlink>
      <w:r w:rsidRPr="00986805">
        <w:rPr>
          <w:rFonts w:ascii="Times New Roman" w:hAnsi="Times New Roman" w:cs="Times New Roman"/>
          <w:sz w:val="24"/>
          <w:szCs w:val="24"/>
        </w:rPr>
        <w:t>-</w:t>
      </w:r>
      <w:hyperlink w:anchor="P3198" w:history="1">
        <w:r w:rsidRPr="00986805">
          <w:rPr>
            <w:rFonts w:ascii="Times New Roman" w:hAnsi="Times New Roman" w:cs="Times New Roman"/>
            <w:color w:val="0000FF"/>
            <w:sz w:val="24"/>
            <w:szCs w:val="24"/>
          </w:rPr>
          <w:t>11</w:t>
        </w:r>
      </w:hyperlink>
      <w:r w:rsidRPr="00986805">
        <w:rPr>
          <w:rFonts w:ascii="Times New Roman" w:hAnsi="Times New Roman" w:cs="Times New Roman"/>
          <w:sz w:val="24"/>
          <w:szCs w:val="24"/>
        </w:rPr>
        <w:t xml:space="preserve"> настоящего Порядка, показатели Сведений отражаются УФК по Республике Карелия на лицевом счете по иным субсидиям, открытом учреждению.</w:t>
      </w:r>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6" w:name="P3208"/>
      <w:bookmarkEnd w:id="6"/>
      <w:r w:rsidRPr="00986805">
        <w:rPr>
          <w:rFonts w:ascii="Times New Roman" w:hAnsi="Times New Roman" w:cs="Times New Roman"/>
          <w:sz w:val="24"/>
          <w:szCs w:val="24"/>
        </w:rPr>
        <w:t>13. Операции по целевым расходам осуществляются в пределах средств, отраженных по соответствующему коду субсидии на лицевом счете по иным субсидиям.</w:t>
      </w:r>
    </w:p>
    <w:p w:rsidR="00565E67" w:rsidRPr="00986805" w:rsidRDefault="00565E67" w:rsidP="00565E67">
      <w:pPr>
        <w:pStyle w:val="ConsPlusNormal"/>
        <w:spacing w:before="220"/>
        <w:ind w:firstLine="540"/>
        <w:jc w:val="both"/>
        <w:rPr>
          <w:rFonts w:ascii="Times New Roman" w:hAnsi="Times New Roman" w:cs="Times New Roman"/>
          <w:sz w:val="24"/>
          <w:szCs w:val="24"/>
        </w:rPr>
      </w:pPr>
      <w:proofErr w:type="gramStart"/>
      <w:r w:rsidRPr="00986805">
        <w:rPr>
          <w:rFonts w:ascii="Times New Roman" w:hAnsi="Times New Roman" w:cs="Times New Roman"/>
          <w:sz w:val="24"/>
          <w:szCs w:val="24"/>
        </w:rPr>
        <w:t>Суммы, зачисленные на счет УФК по Республике Карелия, открытый в установленном законодательством Российской Федерации порядке на основании расчетных документов, в которых не указан или указан несуществующий код субсидии, учитываются УФК по Республике Карелия на лицевом счете по иным субсидиям, открытом учреждению, без права расходования.</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Сумма, учтенная УФК по Республике Карелия на лицевом счете по иным субсидиям без права расходования, уточняется на основании Уведомления об уточнении операций клиента по форме согласно </w:t>
      </w:r>
      <w:hyperlink w:anchor="P3658" w:history="1">
        <w:r w:rsidRPr="00986805">
          <w:rPr>
            <w:rFonts w:ascii="Times New Roman" w:hAnsi="Times New Roman" w:cs="Times New Roman"/>
            <w:color w:val="0000FF"/>
            <w:sz w:val="24"/>
            <w:szCs w:val="24"/>
          </w:rPr>
          <w:t xml:space="preserve">приложению N </w:t>
        </w:r>
      </w:hyperlink>
      <w:r w:rsidR="007F1A4A">
        <w:rPr>
          <w:rFonts w:ascii="Times New Roman" w:hAnsi="Times New Roman" w:cs="Times New Roman"/>
          <w:color w:val="0000FF"/>
          <w:sz w:val="24"/>
          <w:szCs w:val="24"/>
        </w:rPr>
        <w:t>3</w:t>
      </w:r>
      <w:r w:rsidRPr="00986805">
        <w:rPr>
          <w:rFonts w:ascii="Times New Roman" w:hAnsi="Times New Roman" w:cs="Times New Roman"/>
          <w:sz w:val="24"/>
          <w:szCs w:val="24"/>
        </w:rPr>
        <w:t xml:space="preserve"> к Порядку (код формы по КФД 0531852), представленного учреждением в УФК по Республике Карелия.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Суммы возврата дебиторской задолженности, зачисленные на лицевой счет по иным субсидиям, открытый учреждению, учитываются УФК по Республике Карелия на лицевом счете по иным субсидиям, открытом учреждению, по коду КОСГУ "Прочие доходы" без права расходования.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proofErr w:type="gramStart"/>
      <w:r w:rsidRPr="00986805">
        <w:rPr>
          <w:rFonts w:ascii="Times New Roman" w:hAnsi="Times New Roman" w:cs="Times New Roman"/>
          <w:sz w:val="24"/>
          <w:szCs w:val="24"/>
        </w:rPr>
        <w:t xml:space="preserve">В случае если в течение 10 рабочих дней со дня отражения сумм возврата дебиторской задолженности на лицевом счете по иным субсидиям, открытом учреждению, учреждением в УФК по Республике Карелия не представлено Уведомление об уточнении операций клиента по форме согласно </w:t>
      </w:r>
      <w:hyperlink w:anchor="P3658" w:history="1">
        <w:r w:rsidRPr="00986805">
          <w:rPr>
            <w:rFonts w:ascii="Times New Roman" w:hAnsi="Times New Roman" w:cs="Times New Roman"/>
            <w:color w:val="0000FF"/>
            <w:sz w:val="24"/>
            <w:szCs w:val="24"/>
          </w:rPr>
          <w:t xml:space="preserve">приложению N </w:t>
        </w:r>
      </w:hyperlink>
      <w:r w:rsidR="007F1A4A">
        <w:rPr>
          <w:rFonts w:ascii="Times New Roman" w:hAnsi="Times New Roman" w:cs="Times New Roman"/>
          <w:color w:val="0000FF"/>
          <w:sz w:val="24"/>
          <w:szCs w:val="24"/>
        </w:rPr>
        <w:t>3</w:t>
      </w:r>
      <w:r w:rsidRPr="00986805">
        <w:rPr>
          <w:rFonts w:ascii="Times New Roman" w:hAnsi="Times New Roman" w:cs="Times New Roman"/>
          <w:sz w:val="24"/>
          <w:szCs w:val="24"/>
        </w:rPr>
        <w:t xml:space="preserve"> к Порядку (код формы по КФД 0531852) на уточнение указанных сумм в качестве дебиторской задолженности текущего финансового года</w:t>
      </w:r>
      <w:proofErr w:type="gramEnd"/>
      <w:r w:rsidRPr="00986805">
        <w:rPr>
          <w:rFonts w:ascii="Times New Roman" w:hAnsi="Times New Roman" w:cs="Times New Roman"/>
          <w:sz w:val="24"/>
          <w:szCs w:val="24"/>
        </w:rPr>
        <w:t xml:space="preserve"> или в течение 45 рабочих дней не представлены Сведения, в которых данная сумма в качестве дебиторской задолженности прошлых лет разрешена к использованию, УФК по Республике Карелия на основании оформленной им Заявки на кассовый расход (сокращенной) (код формы по КФД 0531851) перечисляет указанные суммы в доход бюджет</w:t>
      </w:r>
      <w:r w:rsidR="008435BF">
        <w:rPr>
          <w:rFonts w:ascii="Times New Roman" w:hAnsi="Times New Roman" w:cs="Times New Roman"/>
          <w:sz w:val="24"/>
          <w:szCs w:val="24"/>
        </w:rPr>
        <w:t xml:space="preserve">а </w:t>
      </w:r>
      <w:r w:rsidR="00B9339A">
        <w:rPr>
          <w:rFonts w:ascii="Times New Roman" w:hAnsi="Times New Roman" w:cs="Times New Roman"/>
          <w:sz w:val="24"/>
          <w:szCs w:val="24"/>
        </w:rPr>
        <w:t>Куйтежского</w:t>
      </w:r>
      <w:r w:rsidR="001E2CB7">
        <w:rPr>
          <w:rFonts w:ascii="Times New Roman" w:hAnsi="Times New Roman" w:cs="Times New Roman"/>
          <w:sz w:val="24"/>
          <w:szCs w:val="24"/>
        </w:rPr>
        <w:t xml:space="preserve"> сельского поселения</w:t>
      </w:r>
      <w:r w:rsidRPr="00986805">
        <w:rPr>
          <w:rFonts w:ascii="Times New Roman" w:hAnsi="Times New Roman" w:cs="Times New Roman"/>
          <w:sz w:val="24"/>
          <w:szCs w:val="24"/>
        </w:rPr>
        <w:t>.</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14. Целевые расходы осуществляются на основании представленных учреждением</w:t>
      </w:r>
      <w:r w:rsidR="00880B8E">
        <w:rPr>
          <w:rFonts w:ascii="Times New Roman" w:hAnsi="Times New Roman" w:cs="Times New Roman"/>
          <w:sz w:val="24"/>
          <w:szCs w:val="24"/>
        </w:rPr>
        <w:t xml:space="preserve"> Распоряжений:</w:t>
      </w:r>
      <w:r w:rsidRPr="00986805">
        <w:rPr>
          <w:rFonts w:ascii="Times New Roman" w:hAnsi="Times New Roman" w:cs="Times New Roman"/>
          <w:sz w:val="24"/>
          <w:szCs w:val="24"/>
        </w:rPr>
        <w:t xml:space="preserve"> </w:t>
      </w:r>
      <w:proofErr w:type="gramStart"/>
      <w:r w:rsidRPr="00986805">
        <w:rPr>
          <w:rFonts w:ascii="Times New Roman" w:hAnsi="Times New Roman" w:cs="Times New Roman"/>
          <w:sz w:val="24"/>
          <w:szCs w:val="24"/>
        </w:rPr>
        <w:t>Заявок на кассовый расход (код формы по КФД 0531801), Заявок на кассовый расход (сокращенных) (код формы по КФД 0531851) (далее при совместном упоминании - Заявка на кассовый расход), Заявок на получение наличных денег (код формы по КФД 0531802), Заявок на получение денежных средств, перечисляемых на карту (код формы по КФД 0531243) (далее при совместном упоминании - Заявка на получение наличных денег).</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15. В одной Заявке на кассовый расход (код формы по КФД 0531801)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16. В одной Заявке на получение наличных денег может содержаться несколько сумм кассовых выплат по целевым расходам, источником финансового обеспечения которых является одна целевая субсидия.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7" w:name="P3216"/>
      <w:bookmarkEnd w:id="7"/>
      <w:r w:rsidRPr="00986805">
        <w:rPr>
          <w:rFonts w:ascii="Times New Roman" w:hAnsi="Times New Roman" w:cs="Times New Roman"/>
          <w:sz w:val="24"/>
          <w:szCs w:val="24"/>
        </w:rPr>
        <w:lastRenderedPageBreak/>
        <w:t>17. УФК по Республике Карелия не позднее рабочего дня, следующего за днем представления учреждением в УФК по Республике Карелия Заявки на кассовый расход или Заявки на получение наличных денег (далее при совместном использовании - Заявка), проверяет их на соответстви</w:t>
      </w:r>
      <w:r w:rsidR="00655409">
        <w:rPr>
          <w:rFonts w:ascii="Times New Roman" w:hAnsi="Times New Roman" w:cs="Times New Roman"/>
          <w:sz w:val="24"/>
          <w:szCs w:val="24"/>
        </w:rPr>
        <w:t>е установленной форме, оформление</w:t>
      </w:r>
      <w:r w:rsidRPr="00986805">
        <w:rPr>
          <w:rFonts w:ascii="Times New Roman" w:hAnsi="Times New Roman" w:cs="Times New Roman"/>
          <w:sz w:val="24"/>
          <w:szCs w:val="24"/>
        </w:rPr>
        <w:t xml:space="preserve"> в соответствии с настоящим Порядком.</w:t>
      </w:r>
    </w:p>
    <w:p w:rsidR="00E32924" w:rsidRDefault="00565E67" w:rsidP="007E26C8">
      <w:pPr>
        <w:widowControl w:val="0"/>
        <w:autoSpaceDE w:val="0"/>
        <w:autoSpaceDN w:val="0"/>
        <w:adjustRightInd w:val="0"/>
        <w:spacing w:before="108" w:after="108"/>
        <w:jc w:val="both"/>
        <w:outlineLvl w:val="0"/>
      </w:pPr>
      <w:r w:rsidRPr="00986805">
        <w:t xml:space="preserve">18. </w:t>
      </w:r>
      <w:proofErr w:type="gramStart"/>
      <w:r w:rsidRPr="00986805">
        <w:t xml:space="preserve">Для подтверждения возникновения денежного обязательства по поставке товара, выполнению работы, оказанию услуги, аренде учреждение представляет в УФК по Республике Карелия вместе с Заявкой на кассовый расход указанные в ней </w:t>
      </w:r>
      <w:r>
        <w:t xml:space="preserve">муниципальный </w:t>
      </w:r>
      <w:r w:rsidRPr="00986805">
        <w:t>контракт</w:t>
      </w:r>
      <w:r w:rsidR="000D7502">
        <w:t xml:space="preserve">, </w:t>
      </w:r>
      <w:r w:rsidRPr="00986805">
        <w:t>договор</w:t>
      </w:r>
      <w:r w:rsidR="000D7502">
        <w:t xml:space="preserve"> </w:t>
      </w:r>
      <w:r w:rsidRPr="00986805">
        <w:t xml:space="preserve">на поставку товаров, выполнение работ, оказание услуг для обеспечения </w:t>
      </w:r>
      <w:r>
        <w:t>муниципальных</w:t>
      </w:r>
      <w:r w:rsidRPr="00986805">
        <w:t xml:space="preserve"> нужд, </w:t>
      </w:r>
      <w:r w:rsidR="000D7502">
        <w:t>соглашение, нормативный правовой акт</w:t>
      </w:r>
      <w:r w:rsidRPr="00986805">
        <w:t>, иные документы,</w:t>
      </w:r>
      <w:r w:rsidR="000D7502">
        <w:t xml:space="preserve"> а также документы,</w:t>
      </w:r>
      <w:r w:rsidRPr="00986805">
        <w:t xml:space="preserve"> подтверждающие возникновение денежного обязательства, предусмотренные</w:t>
      </w:r>
      <w:r w:rsidR="00F81D9B">
        <w:t xml:space="preserve"> графой 3 Приложения</w:t>
      </w:r>
      <w:proofErr w:type="gramEnd"/>
      <w:r w:rsidR="00F81D9B" w:rsidRPr="0069264C">
        <w:t xml:space="preserve"> № 3</w:t>
      </w:r>
      <w:r w:rsidR="00F81D9B">
        <w:t xml:space="preserve"> «</w:t>
      </w:r>
      <w:r w:rsidR="00F81D9B" w:rsidRPr="0069264C">
        <w:rPr>
          <w:rFonts w:ascii="Times New Roman CYR" w:hAnsi="Times New Roman CYR" w:cs="Times New Roman CYR"/>
          <w:b/>
          <w:bCs/>
          <w:color w:val="26282F"/>
        </w:rPr>
        <w:t>Перечень документов, на основании которых возникают бюджетные обязательства получателей бюджетных средств, и документов, подтверждающих возникновение денежных обязательств получателей бюджетных средств</w:t>
      </w:r>
      <w:r w:rsidR="00F81D9B">
        <w:rPr>
          <w:rFonts w:ascii="Times New Roman CYR" w:hAnsi="Times New Roman CYR" w:cs="Times New Roman CYR"/>
          <w:b/>
          <w:bCs/>
          <w:color w:val="26282F"/>
        </w:rPr>
        <w:t>»</w:t>
      </w:r>
      <w:r w:rsidR="002555BC">
        <w:rPr>
          <w:rFonts w:ascii="Times New Roman CYR" w:hAnsi="Times New Roman CYR" w:cs="Times New Roman CYR"/>
          <w:b/>
          <w:bCs/>
          <w:color w:val="26282F"/>
        </w:rPr>
        <w:t xml:space="preserve"> </w:t>
      </w:r>
      <w:r w:rsidR="002555BC" w:rsidRPr="002555BC">
        <w:rPr>
          <w:rFonts w:ascii="Times New Roman CYR" w:hAnsi="Times New Roman CYR" w:cs="Times New Roman CYR"/>
          <w:bCs/>
          <w:color w:val="26282F"/>
        </w:rPr>
        <w:t>(далее – приложение 3)</w:t>
      </w:r>
      <w:r w:rsidR="00F81D9B">
        <w:t xml:space="preserve"> </w:t>
      </w:r>
      <w:r w:rsidR="00F81D9B" w:rsidRPr="0069264C">
        <w:t xml:space="preserve">к Порядку учета бюджетных  и денежных обязательств получателей средств </w:t>
      </w:r>
      <w:r w:rsidR="007E26C8" w:rsidRPr="007E26C8">
        <w:t xml:space="preserve">бюджета </w:t>
      </w:r>
      <w:r w:rsidR="00B9339A">
        <w:t>Куйтежского</w:t>
      </w:r>
      <w:r w:rsidR="007E26C8" w:rsidRPr="007E26C8">
        <w:t xml:space="preserve"> сельского    поселения</w:t>
      </w:r>
      <w:r w:rsidR="00F81D9B" w:rsidRPr="0069264C">
        <w:t xml:space="preserve"> уполномоченным органом, утвержденному </w:t>
      </w:r>
      <w:r w:rsidR="00174A61">
        <w:t>Постановлением</w:t>
      </w:r>
      <w:r w:rsidR="007E26C8">
        <w:t xml:space="preserve"> Администрации </w:t>
      </w:r>
      <w:r w:rsidR="00B9339A">
        <w:t>Куйтежского</w:t>
      </w:r>
      <w:r w:rsidR="007E26C8">
        <w:t xml:space="preserve"> сельского  поселения</w:t>
      </w:r>
      <w:r w:rsidR="007E26C8" w:rsidRPr="00986805">
        <w:t xml:space="preserve"> </w:t>
      </w:r>
      <w:r w:rsidRPr="00986805">
        <w:t>(далее - документ-основание)</w:t>
      </w:r>
      <w:r w:rsidR="002555BC">
        <w:t>.</w:t>
      </w:r>
    </w:p>
    <w:p w:rsidR="002555BC" w:rsidRPr="00986805" w:rsidRDefault="007E26C8" w:rsidP="007E26C8">
      <w:pPr>
        <w:widowControl w:val="0"/>
        <w:autoSpaceDE w:val="0"/>
        <w:autoSpaceDN w:val="0"/>
        <w:adjustRightInd w:val="0"/>
        <w:spacing w:before="108" w:after="108"/>
        <w:jc w:val="both"/>
        <w:outlineLvl w:val="0"/>
      </w:pPr>
      <w:r>
        <w:t xml:space="preserve"> </w:t>
      </w:r>
      <w:r w:rsidR="002555BC">
        <w:t>Условия данного пункта не распространяются на пункт 11 приложения 3.</w:t>
      </w:r>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8" w:name="P3218"/>
      <w:bookmarkEnd w:id="8"/>
      <w:r w:rsidRPr="00986805">
        <w:rPr>
          <w:rFonts w:ascii="Times New Roman" w:hAnsi="Times New Roman" w:cs="Times New Roman"/>
          <w:sz w:val="24"/>
          <w:szCs w:val="24"/>
        </w:rPr>
        <w:t>19. При санкционировании оплаты денежных обязательств учреждений УФК по Республике Карелия осуществляется проверка Заявки по следующим направлениям:</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1) наличие в Сведениях указанного в Заявке кода бюджетной классификации расходов бюджетов и кода субсидии;</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2) соответствие указанного в Заявке кода бюджетной классификации расходов бюджетов коду бюджетной классификации, указанному в Сведениях по соответствующему коду субсидии;</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3) соответствие указанного в Заявке кода бюджетной классификации расходов бюджетов текстовому назначению платежа, исходя из содержания текста назначения платежа, в соответствии с указаниями о порядке применения бюджетной классификации Российской Федерации, установленными Министерством финансов Российской Федерации;</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4) соответствие содержания операции по оплате денежных обязательств на поставку товаров, выполнение работ, оказание услуг, аренды исходя из документа-основания коду бюджетной классификации расходов бюджетов и содержанию текста назначения платежа, </w:t>
      </w:r>
      <w:proofErr w:type="gramStart"/>
      <w:r w:rsidRPr="00986805">
        <w:rPr>
          <w:rFonts w:ascii="Times New Roman" w:hAnsi="Times New Roman" w:cs="Times New Roman"/>
          <w:sz w:val="24"/>
          <w:szCs w:val="24"/>
        </w:rPr>
        <w:t>указанным</w:t>
      </w:r>
      <w:proofErr w:type="gramEnd"/>
      <w:r w:rsidRPr="00986805">
        <w:rPr>
          <w:rFonts w:ascii="Times New Roman" w:hAnsi="Times New Roman" w:cs="Times New Roman"/>
          <w:sz w:val="24"/>
          <w:szCs w:val="24"/>
        </w:rPr>
        <w:t xml:space="preserve"> в Заявке на кассовый расход;</w:t>
      </w:r>
    </w:p>
    <w:p w:rsidR="00565E67" w:rsidRPr="00986805" w:rsidRDefault="00565E67" w:rsidP="00565E67">
      <w:pPr>
        <w:pStyle w:val="ConsPlusNormal"/>
        <w:spacing w:before="220"/>
        <w:ind w:firstLine="540"/>
        <w:jc w:val="both"/>
        <w:rPr>
          <w:rFonts w:ascii="Times New Roman" w:hAnsi="Times New Roman" w:cs="Times New Roman"/>
          <w:sz w:val="24"/>
          <w:szCs w:val="24"/>
        </w:rPr>
      </w:pPr>
      <w:bookmarkStart w:id="9" w:name="P3223"/>
      <w:bookmarkEnd w:id="9"/>
      <w:r w:rsidRPr="00986805">
        <w:rPr>
          <w:rFonts w:ascii="Times New Roman" w:hAnsi="Times New Roman" w:cs="Times New Roman"/>
          <w:sz w:val="24"/>
          <w:szCs w:val="24"/>
        </w:rPr>
        <w:t xml:space="preserve">5) </w:t>
      </w:r>
      <w:proofErr w:type="spellStart"/>
      <w:r w:rsidRPr="00986805">
        <w:rPr>
          <w:rFonts w:ascii="Times New Roman" w:hAnsi="Times New Roman" w:cs="Times New Roman"/>
          <w:sz w:val="24"/>
          <w:szCs w:val="24"/>
        </w:rPr>
        <w:t>непревышение</w:t>
      </w:r>
      <w:proofErr w:type="spellEnd"/>
      <w:r w:rsidRPr="00986805">
        <w:rPr>
          <w:rFonts w:ascii="Times New Roman" w:hAnsi="Times New Roman" w:cs="Times New Roman"/>
          <w:sz w:val="24"/>
          <w:szCs w:val="24"/>
        </w:rPr>
        <w:t xml:space="preserve"> суммы, указанной в Заявке, над суммой остатка кассовых выплат по соответствующему коду бюджетной классификации расходов бюджетов и соответствующему коду субсидии, учтенным на лицевом счете по иным субсидиям;</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6) соответствие информации, указанной в Заявке, Сведениям.</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20. В случае если форма или информация, указанная в Заявке, не соответствуют требованиям, установленным </w:t>
      </w:r>
      <w:hyperlink w:anchor="P3208" w:history="1">
        <w:r w:rsidRPr="00986805">
          <w:rPr>
            <w:rFonts w:ascii="Times New Roman" w:hAnsi="Times New Roman" w:cs="Times New Roman"/>
            <w:color w:val="0000FF"/>
            <w:sz w:val="24"/>
            <w:szCs w:val="24"/>
          </w:rPr>
          <w:t>пунктами 13</w:t>
        </w:r>
      </w:hyperlink>
      <w:r w:rsidRPr="00986805">
        <w:rPr>
          <w:rFonts w:ascii="Times New Roman" w:hAnsi="Times New Roman" w:cs="Times New Roman"/>
          <w:sz w:val="24"/>
          <w:szCs w:val="24"/>
        </w:rPr>
        <w:t>-</w:t>
      </w:r>
      <w:hyperlink w:anchor="P3218" w:history="1">
        <w:r w:rsidRPr="00986805">
          <w:rPr>
            <w:rFonts w:ascii="Times New Roman" w:hAnsi="Times New Roman" w:cs="Times New Roman"/>
            <w:color w:val="0000FF"/>
            <w:sz w:val="24"/>
            <w:szCs w:val="24"/>
          </w:rPr>
          <w:t>19</w:t>
        </w:r>
      </w:hyperlink>
      <w:r w:rsidRPr="00986805">
        <w:rPr>
          <w:rFonts w:ascii="Times New Roman" w:hAnsi="Times New Roman" w:cs="Times New Roman"/>
          <w:sz w:val="24"/>
          <w:szCs w:val="24"/>
        </w:rPr>
        <w:t xml:space="preserve"> настоящего Порядка, УФК по Республике Карелия направляет Протокол в электронном виде, в котором указывается причина возврата не позднее срока, установленного </w:t>
      </w:r>
      <w:hyperlink w:anchor="P3216" w:history="1">
        <w:r w:rsidRPr="00986805">
          <w:rPr>
            <w:rFonts w:ascii="Times New Roman" w:hAnsi="Times New Roman" w:cs="Times New Roman"/>
            <w:color w:val="0000FF"/>
            <w:sz w:val="24"/>
            <w:szCs w:val="24"/>
          </w:rPr>
          <w:t>пунктом 17</w:t>
        </w:r>
      </w:hyperlink>
      <w:r w:rsidRPr="00986805">
        <w:rPr>
          <w:rFonts w:ascii="Times New Roman" w:hAnsi="Times New Roman" w:cs="Times New Roman"/>
          <w:sz w:val="24"/>
          <w:szCs w:val="24"/>
        </w:rPr>
        <w:t xml:space="preserve"> настоящего Порядка.</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21. При положительном результате проверки в соответствии с требованиями, </w:t>
      </w:r>
      <w:r w:rsidRPr="00986805">
        <w:rPr>
          <w:rFonts w:ascii="Times New Roman" w:hAnsi="Times New Roman" w:cs="Times New Roman"/>
          <w:sz w:val="24"/>
          <w:szCs w:val="24"/>
        </w:rPr>
        <w:lastRenderedPageBreak/>
        <w:t xml:space="preserve">установленными Порядком, УФК по Республике Карелия исполняет Заявку не позднее </w:t>
      </w:r>
      <w:r w:rsidR="0097750F">
        <w:rPr>
          <w:rFonts w:ascii="Times New Roman" w:hAnsi="Times New Roman" w:cs="Times New Roman"/>
          <w:sz w:val="24"/>
          <w:szCs w:val="24"/>
        </w:rPr>
        <w:t>третьего</w:t>
      </w:r>
      <w:r w:rsidRPr="00986805">
        <w:rPr>
          <w:rFonts w:ascii="Times New Roman" w:hAnsi="Times New Roman" w:cs="Times New Roman"/>
          <w:sz w:val="24"/>
          <w:szCs w:val="24"/>
        </w:rPr>
        <w:t xml:space="preserve"> рабочего дня, следующего за днем ее представления.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22. Положения </w:t>
      </w:r>
      <w:hyperlink w:anchor="P3223" w:history="1">
        <w:r w:rsidRPr="00986805">
          <w:rPr>
            <w:rFonts w:ascii="Times New Roman" w:hAnsi="Times New Roman" w:cs="Times New Roman"/>
            <w:color w:val="0000FF"/>
            <w:sz w:val="24"/>
            <w:szCs w:val="24"/>
          </w:rPr>
          <w:t>подпункта 5 пункта 19</w:t>
        </w:r>
      </w:hyperlink>
      <w:r w:rsidRPr="00986805">
        <w:rPr>
          <w:rFonts w:ascii="Times New Roman" w:hAnsi="Times New Roman" w:cs="Times New Roman"/>
          <w:sz w:val="24"/>
          <w:szCs w:val="24"/>
        </w:rPr>
        <w:t xml:space="preserve">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 предусматривающих обращение взыскания на средства учреждения.</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основании Заявки на кассовый расход (код формы по КФД 0531801).</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23. </w:t>
      </w:r>
      <w:proofErr w:type="gramStart"/>
      <w:r w:rsidRPr="00986805">
        <w:rPr>
          <w:rFonts w:ascii="Times New Roman" w:hAnsi="Times New Roman" w:cs="Times New Roman"/>
          <w:sz w:val="24"/>
          <w:szCs w:val="24"/>
        </w:rPr>
        <w:t>В случае если расходы автономного учреждения, источником финансового обеспечения которых должна являться целевая субсидия, осуществлены до поступления данной субсидии на лицевой счет по иным субсидиям, за счет средств автономного учреждения, полученных им от разрешенных видов деятельности, со счетов, открытых ему в кредитных организациях, или с лицевого счета</w:t>
      </w:r>
      <w:r w:rsidR="00A87720">
        <w:rPr>
          <w:rFonts w:ascii="Times New Roman" w:hAnsi="Times New Roman" w:cs="Times New Roman"/>
          <w:sz w:val="24"/>
          <w:szCs w:val="24"/>
        </w:rPr>
        <w:t xml:space="preserve"> или</w:t>
      </w:r>
      <w:r w:rsidRPr="00986805">
        <w:rPr>
          <w:rFonts w:ascii="Times New Roman" w:hAnsi="Times New Roman" w:cs="Times New Roman"/>
          <w:sz w:val="24"/>
          <w:szCs w:val="24"/>
        </w:rPr>
        <w:t xml:space="preserve"> автономного учреждения, открытого ему в УФК по Республике Карелия для учета операций</w:t>
      </w:r>
      <w:proofErr w:type="gramEnd"/>
      <w:r w:rsidRPr="00986805">
        <w:rPr>
          <w:rFonts w:ascii="Times New Roman" w:hAnsi="Times New Roman" w:cs="Times New Roman"/>
          <w:sz w:val="24"/>
          <w:szCs w:val="24"/>
        </w:rPr>
        <w:t xml:space="preserve"> со средствами, получаемыми автономным учреждением от приносящей доход деятельности, и со средствами, поступающими автономному учреждению из </w:t>
      </w:r>
      <w:r w:rsidR="00A87720">
        <w:rPr>
          <w:rFonts w:ascii="Times New Roman" w:hAnsi="Times New Roman" w:cs="Times New Roman"/>
          <w:sz w:val="24"/>
          <w:szCs w:val="24"/>
        </w:rPr>
        <w:t>бюджета</w:t>
      </w:r>
      <w:r w:rsidRPr="00986805">
        <w:rPr>
          <w:rFonts w:ascii="Times New Roman" w:hAnsi="Times New Roman" w:cs="Times New Roman"/>
          <w:sz w:val="24"/>
          <w:szCs w:val="24"/>
        </w:rPr>
        <w:t xml:space="preserve"> </w:t>
      </w:r>
      <w:r w:rsidR="00A87720">
        <w:rPr>
          <w:rFonts w:ascii="Times New Roman" w:hAnsi="Times New Roman" w:cs="Times New Roman"/>
          <w:sz w:val="24"/>
          <w:szCs w:val="24"/>
        </w:rPr>
        <w:t xml:space="preserve">муниципального образования </w:t>
      </w:r>
      <w:r w:rsidRPr="00986805">
        <w:rPr>
          <w:rFonts w:ascii="Times New Roman" w:hAnsi="Times New Roman" w:cs="Times New Roman"/>
          <w:sz w:val="24"/>
          <w:szCs w:val="24"/>
        </w:rPr>
        <w:t xml:space="preserve">в соответствии с </w:t>
      </w:r>
      <w:hyperlink r:id="rId16" w:history="1">
        <w:r w:rsidRPr="00986805">
          <w:rPr>
            <w:rFonts w:ascii="Times New Roman" w:hAnsi="Times New Roman" w:cs="Times New Roman"/>
            <w:color w:val="0000FF"/>
            <w:sz w:val="24"/>
            <w:szCs w:val="24"/>
          </w:rPr>
          <w:t>абзацем первым пункта 1 статьи 78.1</w:t>
        </w:r>
      </w:hyperlink>
      <w:r w:rsidRPr="00986805">
        <w:rPr>
          <w:rFonts w:ascii="Times New Roman" w:hAnsi="Times New Roman" w:cs="Times New Roman"/>
          <w:sz w:val="24"/>
          <w:szCs w:val="24"/>
        </w:rPr>
        <w:t xml:space="preserve"> Бюджетного кодекса Российской Федерации, учреждение вправе осуществить возмещение указанных расходов за счет целевой субсидии.</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В целях осуществления возмещения кассовых расходов автономное учреждение представляет в УФК по Республике Карелия заявление, подписанное руководителем автономного учреждения (иным уполномоченным им лицом) и согласованное органом, осуществляющим функции и полномочия учредителя, с приложением копий соответствующих платежных документов и документов-оснований, подтверждающих произведенные расходы, подлежащие возмещению.</w:t>
      </w:r>
    </w:p>
    <w:p w:rsidR="00565E67" w:rsidRPr="00986805" w:rsidRDefault="00565E67" w:rsidP="00565E67">
      <w:pPr>
        <w:pStyle w:val="ConsPlusNormal"/>
        <w:spacing w:before="220"/>
        <w:ind w:firstLine="540"/>
        <w:jc w:val="both"/>
        <w:rPr>
          <w:rFonts w:ascii="Times New Roman" w:hAnsi="Times New Roman" w:cs="Times New Roman"/>
          <w:sz w:val="24"/>
          <w:szCs w:val="24"/>
        </w:rPr>
      </w:pPr>
      <w:r w:rsidRPr="00986805">
        <w:rPr>
          <w:rFonts w:ascii="Times New Roman" w:hAnsi="Times New Roman" w:cs="Times New Roman"/>
          <w:sz w:val="24"/>
          <w:szCs w:val="24"/>
        </w:rPr>
        <w:t xml:space="preserve">Заявление, представленное автономным учреждением, должно содержать информацию о </w:t>
      </w:r>
      <w:proofErr w:type="gramStart"/>
      <w:r w:rsidRPr="00986805">
        <w:rPr>
          <w:rFonts w:ascii="Times New Roman" w:hAnsi="Times New Roman" w:cs="Times New Roman"/>
          <w:sz w:val="24"/>
          <w:szCs w:val="24"/>
        </w:rPr>
        <w:t>суммах</w:t>
      </w:r>
      <w:proofErr w:type="gramEnd"/>
      <w:r w:rsidRPr="00986805">
        <w:rPr>
          <w:rFonts w:ascii="Times New Roman" w:hAnsi="Times New Roman" w:cs="Times New Roman"/>
          <w:sz w:val="24"/>
          <w:szCs w:val="24"/>
        </w:rPr>
        <w:t xml:space="preserve"> произведенных в текущем финансовом году кассовых расходов, подлежащих возмещению, источником финансового обеспечения которых должна являться целевая субсидия, кодах бюджетной классификации расходов бюджетов и кодах субсидий по каждой целевой субсидии.</w:t>
      </w:r>
    </w:p>
    <w:p w:rsidR="00565E67" w:rsidRPr="00986805" w:rsidRDefault="00565E67" w:rsidP="00565E67">
      <w:pPr>
        <w:pStyle w:val="ConsPlusNormal"/>
        <w:spacing w:before="220"/>
        <w:ind w:firstLine="540"/>
        <w:jc w:val="both"/>
        <w:rPr>
          <w:rFonts w:ascii="Times New Roman" w:hAnsi="Times New Roman" w:cs="Times New Roman"/>
          <w:sz w:val="24"/>
          <w:szCs w:val="24"/>
        </w:rPr>
      </w:pPr>
      <w:proofErr w:type="gramStart"/>
      <w:r w:rsidRPr="00986805">
        <w:rPr>
          <w:rFonts w:ascii="Times New Roman" w:hAnsi="Times New Roman" w:cs="Times New Roman"/>
          <w:sz w:val="24"/>
          <w:szCs w:val="24"/>
        </w:rPr>
        <w:t>Операция по возмещению кассовых расходов автономного учреждения, подлежащих возмещению на основании заявления, за счет целевой субсидии осуществляется на основании представленной автономным учреждением в УФК по Республике Карелия Заявки на кассовый расход (код формы по КФД 0531801) на списание средств с лицевого счета по иным субсидиям, открытого автономному учреждению в УФК по Республике Карелия.</w:t>
      </w:r>
      <w:proofErr w:type="gramEnd"/>
    </w:p>
    <w:p w:rsidR="00565E67" w:rsidRPr="00986805" w:rsidRDefault="00565E67" w:rsidP="00565E67">
      <w:pPr>
        <w:pStyle w:val="ConsPlusNormal"/>
        <w:spacing w:before="220"/>
        <w:ind w:firstLine="540"/>
        <w:jc w:val="both"/>
        <w:rPr>
          <w:rFonts w:ascii="Times New Roman" w:hAnsi="Times New Roman" w:cs="Times New Roman"/>
          <w:sz w:val="24"/>
          <w:szCs w:val="24"/>
        </w:rPr>
      </w:pPr>
      <w:proofErr w:type="gramStart"/>
      <w:r w:rsidRPr="00986805">
        <w:rPr>
          <w:rFonts w:ascii="Times New Roman" w:hAnsi="Times New Roman" w:cs="Times New Roman"/>
          <w:sz w:val="24"/>
          <w:szCs w:val="24"/>
        </w:rPr>
        <w:t>Санкционирование операции по возмещению кассовых расходов за счет целевой субсидии осуществляется УФК по Республике Карелия при условии соответствия сумм, кодов бюджетной классификации расходов бюджетов и кода субсидии, указанных в Заявке на кассовый расход (код формы по КФД 0531801), суммам, кодам по бюджетной классификации и коду субсидии, указанным в представленном автономным учреждением заявлении.</w:t>
      </w:r>
      <w:proofErr w:type="gramEnd"/>
    </w:p>
    <w:p w:rsidR="00565E67" w:rsidRDefault="00565E67" w:rsidP="00565E67">
      <w:pPr>
        <w:pStyle w:val="ConsPlusNormal"/>
        <w:jc w:val="both"/>
      </w:pPr>
    </w:p>
    <w:p w:rsidR="00E32924" w:rsidRDefault="00E32924" w:rsidP="00565E67">
      <w:pPr>
        <w:pStyle w:val="ConsPlusNormal"/>
        <w:jc w:val="right"/>
        <w:outlineLvl w:val="1"/>
        <w:rPr>
          <w:rFonts w:ascii="Times New Roman" w:hAnsi="Times New Roman" w:cs="Times New Roman"/>
        </w:rPr>
      </w:pPr>
    </w:p>
    <w:p w:rsidR="00565E67" w:rsidRPr="00A11D09" w:rsidRDefault="00565E67" w:rsidP="00565E67">
      <w:pPr>
        <w:pStyle w:val="ConsPlusNormal"/>
        <w:jc w:val="right"/>
        <w:outlineLvl w:val="1"/>
        <w:rPr>
          <w:rFonts w:ascii="Times New Roman" w:hAnsi="Times New Roman" w:cs="Times New Roman"/>
        </w:rPr>
      </w:pPr>
      <w:r w:rsidRPr="00A11D09">
        <w:rPr>
          <w:rFonts w:ascii="Times New Roman" w:hAnsi="Times New Roman" w:cs="Times New Roman"/>
        </w:rPr>
        <w:lastRenderedPageBreak/>
        <w:t>Приложение N 1</w:t>
      </w:r>
    </w:p>
    <w:p w:rsidR="00565E67" w:rsidRPr="00A11D09" w:rsidRDefault="00565E67" w:rsidP="00565E67">
      <w:pPr>
        <w:pStyle w:val="ConsPlusNormal"/>
        <w:jc w:val="right"/>
        <w:rPr>
          <w:rFonts w:ascii="Times New Roman" w:hAnsi="Times New Roman" w:cs="Times New Roman"/>
        </w:rPr>
      </w:pPr>
      <w:r w:rsidRPr="00A11D09">
        <w:rPr>
          <w:rFonts w:ascii="Times New Roman" w:hAnsi="Times New Roman" w:cs="Times New Roman"/>
        </w:rPr>
        <w:t>к Порядку</w:t>
      </w:r>
    </w:p>
    <w:p w:rsidR="000D7502" w:rsidRDefault="00565E67" w:rsidP="000D7502">
      <w:pPr>
        <w:pStyle w:val="ConsPlusNormal"/>
        <w:jc w:val="right"/>
        <w:rPr>
          <w:rFonts w:ascii="Times New Roman" w:hAnsi="Times New Roman" w:cs="Times New Roman"/>
        </w:rPr>
      </w:pPr>
      <w:r w:rsidRPr="00A11D09">
        <w:rPr>
          <w:rFonts w:ascii="Times New Roman" w:hAnsi="Times New Roman" w:cs="Times New Roman"/>
        </w:rPr>
        <w:t xml:space="preserve">санкционирования </w:t>
      </w:r>
      <w:r w:rsidR="000D7502">
        <w:rPr>
          <w:rFonts w:ascii="Times New Roman" w:hAnsi="Times New Roman" w:cs="Times New Roman"/>
        </w:rPr>
        <w:t xml:space="preserve">уполномоченным органом </w:t>
      </w:r>
    </w:p>
    <w:p w:rsidR="00565E67" w:rsidRPr="00A11D09" w:rsidRDefault="00565E67" w:rsidP="00565E67">
      <w:pPr>
        <w:pStyle w:val="ConsPlusNormal"/>
        <w:jc w:val="right"/>
        <w:rPr>
          <w:rFonts w:ascii="Times New Roman" w:hAnsi="Times New Roman" w:cs="Times New Roman"/>
        </w:rPr>
      </w:pPr>
      <w:r w:rsidRPr="00A11D09">
        <w:rPr>
          <w:rFonts w:ascii="Times New Roman" w:hAnsi="Times New Roman" w:cs="Times New Roman"/>
        </w:rPr>
        <w:t>расходов бюджетных</w:t>
      </w:r>
      <w:r w:rsidR="000D7502">
        <w:rPr>
          <w:rFonts w:ascii="Times New Roman" w:hAnsi="Times New Roman" w:cs="Times New Roman"/>
        </w:rPr>
        <w:t xml:space="preserve"> </w:t>
      </w:r>
      <w:r w:rsidRPr="00A11D09">
        <w:rPr>
          <w:rFonts w:ascii="Times New Roman" w:hAnsi="Times New Roman" w:cs="Times New Roman"/>
        </w:rPr>
        <w:t xml:space="preserve">учреждений </w:t>
      </w:r>
    </w:p>
    <w:p w:rsidR="00CF1047" w:rsidRDefault="00565E67" w:rsidP="00CF1047">
      <w:pPr>
        <w:pStyle w:val="ConsPlusNormal"/>
        <w:jc w:val="right"/>
        <w:rPr>
          <w:rFonts w:ascii="Times New Roman" w:hAnsi="Times New Roman" w:cs="Times New Roman"/>
        </w:rPr>
      </w:pPr>
      <w:r w:rsidRPr="00A11D09">
        <w:rPr>
          <w:rFonts w:ascii="Times New Roman" w:hAnsi="Times New Roman" w:cs="Times New Roman"/>
        </w:rPr>
        <w:t>и автономных учреждений</w:t>
      </w:r>
      <w:r w:rsidR="00CF1047">
        <w:rPr>
          <w:rFonts w:ascii="Times New Roman" w:hAnsi="Times New Roman" w:cs="Times New Roman"/>
        </w:rPr>
        <w:t xml:space="preserve"> </w:t>
      </w:r>
      <w:r w:rsidR="000D7502">
        <w:rPr>
          <w:rFonts w:ascii="Times New Roman" w:hAnsi="Times New Roman" w:cs="Times New Roman"/>
        </w:rPr>
        <w:t>бюджета</w:t>
      </w:r>
    </w:p>
    <w:p w:rsidR="00CF1047" w:rsidRDefault="000D7502" w:rsidP="00CF1047">
      <w:pPr>
        <w:pStyle w:val="ConsPlusNormal"/>
        <w:jc w:val="right"/>
        <w:rPr>
          <w:rFonts w:ascii="Times New Roman" w:hAnsi="Times New Roman" w:cs="Times New Roman"/>
        </w:rPr>
      </w:pPr>
      <w:r>
        <w:rPr>
          <w:rFonts w:ascii="Times New Roman" w:hAnsi="Times New Roman" w:cs="Times New Roman"/>
        </w:rPr>
        <w:t xml:space="preserve"> </w:t>
      </w:r>
      <w:r w:rsidR="00B9339A">
        <w:rPr>
          <w:rFonts w:ascii="Times New Roman" w:hAnsi="Times New Roman" w:cs="Times New Roman"/>
        </w:rPr>
        <w:t>Куйтежского</w:t>
      </w:r>
      <w:r w:rsidR="00CF1047">
        <w:rPr>
          <w:rFonts w:ascii="Times New Roman" w:hAnsi="Times New Roman" w:cs="Times New Roman"/>
        </w:rPr>
        <w:t xml:space="preserve"> сельского поселения,</w:t>
      </w:r>
    </w:p>
    <w:p w:rsidR="000D7502" w:rsidRDefault="00565E67" w:rsidP="00CF1047">
      <w:pPr>
        <w:pStyle w:val="ConsPlusNormal"/>
        <w:jc w:val="right"/>
        <w:rPr>
          <w:rFonts w:ascii="Times New Roman" w:hAnsi="Times New Roman" w:cs="Times New Roman"/>
        </w:rPr>
      </w:pPr>
      <w:r w:rsidRPr="00A11D09">
        <w:rPr>
          <w:rFonts w:ascii="Times New Roman" w:hAnsi="Times New Roman" w:cs="Times New Roman"/>
        </w:rPr>
        <w:t xml:space="preserve"> источником</w:t>
      </w:r>
      <w:r w:rsidR="000D7502">
        <w:rPr>
          <w:rFonts w:ascii="Times New Roman" w:hAnsi="Times New Roman" w:cs="Times New Roman"/>
        </w:rPr>
        <w:t xml:space="preserve"> </w:t>
      </w:r>
      <w:r w:rsidRPr="00A11D09">
        <w:rPr>
          <w:rFonts w:ascii="Times New Roman" w:hAnsi="Times New Roman" w:cs="Times New Roman"/>
        </w:rPr>
        <w:t xml:space="preserve">финансового </w:t>
      </w:r>
      <w:proofErr w:type="gramStart"/>
      <w:r w:rsidRPr="00A11D09">
        <w:rPr>
          <w:rFonts w:ascii="Times New Roman" w:hAnsi="Times New Roman" w:cs="Times New Roman"/>
        </w:rPr>
        <w:t>обеспечения</w:t>
      </w:r>
      <w:proofErr w:type="gramEnd"/>
      <w:r w:rsidRPr="00A11D09">
        <w:rPr>
          <w:rFonts w:ascii="Times New Roman" w:hAnsi="Times New Roman" w:cs="Times New Roman"/>
        </w:rPr>
        <w:t xml:space="preserve"> которых</w:t>
      </w:r>
    </w:p>
    <w:p w:rsidR="00565E67" w:rsidRPr="00A11D09" w:rsidRDefault="00565E67" w:rsidP="00565E67">
      <w:pPr>
        <w:pStyle w:val="ConsPlusNormal"/>
        <w:jc w:val="right"/>
        <w:rPr>
          <w:rFonts w:ascii="Times New Roman" w:hAnsi="Times New Roman" w:cs="Times New Roman"/>
        </w:rPr>
      </w:pPr>
      <w:r w:rsidRPr="00A11D09">
        <w:rPr>
          <w:rFonts w:ascii="Times New Roman" w:hAnsi="Times New Roman" w:cs="Times New Roman"/>
        </w:rPr>
        <w:t xml:space="preserve"> являются</w:t>
      </w:r>
      <w:r w:rsidR="000D7502">
        <w:rPr>
          <w:rFonts w:ascii="Times New Roman" w:hAnsi="Times New Roman" w:cs="Times New Roman"/>
        </w:rPr>
        <w:t xml:space="preserve"> </w:t>
      </w:r>
      <w:r w:rsidRPr="00A11D09">
        <w:rPr>
          <w:rFonts w:ascii="Times New Roman" w:hAnsi="Times New Roman" w:cs="Times New Roman"/>
        </w:rPr>
        <w:t>субсидии, полученные в соответствии</w:t>
      </w:r>
    </w:p>
    <w:p w:rsidR="00565E67" w:rsidRPr="00A11D09" w:rsidRDefault="00565E67" w:rsidP="00565E67">
      <w:pPr>
        <w:pStyle w:val="ConsPlusNormal"/>
        <w:jc w:val="right"/>
        <w:rPr>
          <w:rFonts w:ascii="Times New Roman" w:hAnsi="Times New Roman" w:cs="Times New Roman"/>
        </w:rPr>
      </w:pPr>
      <w:r w:rsidRPr="00A11D09">
        <w:rPr>
          <w:rFonts w:ascii="Times New Roman" w:hAnsi="Times New Roman" w:cs="Times New Roman"/>
        </w:rPr>
        <w:t>с абзацем вторым пункта 1 статьи 78.1</w:t>
      </w:r>
    </w:p>
    <w:p w:rsidR="00565E67" w:rsidRPr="00A11D09" w:rsidRDefault="00565E67" w:rsidP="00565E67">
      <w:pPr>
        <w:pStyle w:val="ConsPlusNormal"/>
        <w:jc w:val="right"/>
        <w:rPr>
          <w:rFonts w:ascii="Times New Roman" w:hAnsi="Times New Roman" w:cs="Times New Roman"/>
        </w:rPr>
      </w:pPr>
      <w:r w:rsidRPr="00A11D09">
        <w:rPr>
          <w:rFonts w:ascii="Times New Roman" w:hAnsi="Times New Roman" w:cs="Times New Roman"/>
        </w:rPr>
        <w:t xml:space="preserve">и пунктом 1 статьи 78.2 </w:t>
      </w:r>
      <w:proofErr w:type="gramStart"/>
      <w:r w:rsidRPr="00A11D09">
        <w:rPr>
          <w:rFonts w:ascii="Times New Roman" w:hAnsi="Times New Roman" w:cs="Times New Roman"/>
        </w:rPr>
        <w:t>Бюджетного</w:t>
      </w:r>
      <w:proofErr w:type="gramEnd"/>
    </w:p>
    <w:p w:rsidR="00565E67" w:rsidRPr="00A11D09" w:rsidRDefault="00565E67" w:rsidP="00565E67">
      <w:pPr>
        <w:pStyle w:val="ConsPlusNormal"/>
        <w:jc w:val="right"/>
        <w:rPr>
          <w:rFonts w:ascii="Times New Roman" w:hAnsi="Times New Roman" w:cs="Times New Roman"/>
        </w:rPr>
      </w:pPr>
      <w:r w:rsidRPr="00A11D09">
        <w:rPr>
          <w:rFonts w:ascii="Times New Roman" w:hAnsi="Times New Roman" w:cs="Times New Roman"/>
        </w:rPr>
        <w:t>кодекса Российской Федерации,</w:t>
      </w:r>
    </w:p>
    <w:p w:rsidR="00565E67" w:rsidRPr="00A11D09" w:rsidRDefault="00565E67" w:rsidP="00565E67">
      <w:pPr>
        <w:pStyle w:val="ConsPlusNormal"/>
        <w:jc w:val="right"/>
        <w:rPr>
          <w:rFonts w:ascii="Times New Roman" w:hAnsi="Times New Roman" w:cs="Times New Roman"/>
        </w:rPr>
      </w:pPr>
      <w:r w:rsidRPr="00A11D09">
        <w:rPr>
          <w:rFonts w:ascii="Times New Roman" w:hAnsi="Times New Roman" w:cs="Times New Roman"/>
        </w:rPr>
        <w:t>утвержденн</w:t>
      </w:r>
      <w:r w:rsidR="000D7502">
        <w:rPr>
          <w:rFonts w:ascii="Times New Roman" w:hAnsi="Times New Roman" w:cs="Times New Roman"/>
        </w:rPr>
        <w:t>ы</w:t>
      </w:r>
      <w:r w:rsidRPr="00A11D09">
        <w:rPr>
          <w:rFonts w:ascii="Times New Roman" w:hAnsi="Times New Roman" w:cs="Times New Roman"/>
        </w:rPr>
        <w:t xml:space="preserve">м </w:t>
      </w:r>
      <w:r w:rsidR="00174A61">
        <w:rPr>
          <w:rFonts w:ascii="Times New Roman" w:hAnsi="Times New Roman" w:cs="Times New Roman"/>
        </w:rPr>
        <w:t>Постановлением</w:t>
      </w:r>
    </w:p>
    <w:p w:rsidR="00565E67" w:rsidRPr="00A11D09" w:rsidRDefault="00CF1047" w:rsidP="00565E67">
      <w:pPr>
        <w:pStyle w:val="ConsPlusNormal"/>
        <w:jc w:val="right"/>
        <w:rPr>
          <w:rFonts w:ascii="Times New Roman" w:hAnsi="Times New Roman" w:cs="Times New Roman"/>
        </w:rPr>
      </w:pPr>
      <w:r>
        <w:rPr>
          <w:rFonts w:ascii="Times New Roman" w:hAnsi="Times New Roman" w:cs="Times New Roman"/>
        </w:rPr>
        <w:t>А</w:t>
      </w:r>
      <w:r w:rsidR="00565E67">
        <w:rPr>
          <w:rFonts w:ascii="Times New Roman" w:hAnsi="Times New Roman" w:cs="Times New Roman"/>
        </w:rPr>
        <w:t xml:space="preserve">дминистрации </w:t>
      </w:r>
      <w:r w:rsidR="00B9339A">
        <w:rPr>
          <w:rFonts w:ascii="Times New Roman" w:hAnsi="Times New Roman" w:cs="Times New Roman"/>
        </w:rPr>
        <w:t>Куйтежского</w:t>
      </w:r>
      <w:r w:rsidR="001E2CB7">
        <w:rPr>
          <w:rFonts w:ascii="Times New Roman" w:hAnsi="Times New Roman" w:cs="Times New Roman"/>
        </w:rPr>
        <w:t xml:space="preserve"> сельского поселения</w:t>
      </w:r>
    </w:p>
    <w:p w:rsidR="00565E67" w:rsidRPr="00A11D09" w:rsidRDefault="00565E67" w:rsidP="00565E67">
      <w:pPr>
        <w:pStyle w:val="ConsPlusNormal"/>
        <w:jc w:val="right"/>
        <w:rPr>
          <w:rFonts w:ascii="Times New Roman" w:hAnsi="Times New Roman" w:cs="Times New Roman"/>
        </w:rPr>
      </w:pPr>
      <w:r>
        <w:rPr>
          <w:rFonts w:ascii="Times New Roman" w:hAnsi="Times New Roman" w:cs="Times New Roman"/>
        </w:rPr>
        <w:t>от 2</w:t>
      </w:r>
      <w:r w:rsidR="000D7502">
        <w:rPr>
          <w:rFonts w:ascii="Times New Roman" w:hAnsi="Times New Roman" w:cs="Times New Roman"/>
        </w:rPr>
        <w:t>7.12</w:t>
      </w:r>
      <w:r>
        <w:rPr>
          <w:rFonts w:ascii="Times New Roman" w:hAnsi="Times New Roman" w:cs="Times New Roman"/>
        </w:rPr>
        <w:t>.202</w:t>
      </w:r>
      <w:r w:rsidR="000D7502">
        <w:rPr>
          <w:rFonts w:ascii="Times New Roman" w:hAnsi="Times New Roman" w:cs="Times New Roman"/>
        </w:rPr>
        <w:t>1</w:t>
      </w:r>
      <w:r w:rsidRPr="00A11D09">
        <w:rPr>
          <w:rFonts w:ascii="Times New Roman" w:hAnsi="Times New Roman" w:cs="Times New Roman"/>
        </w:rPr>
        <w:t xml:space="preserve"> N</w:t>
      </w:r>
      <w:r w:rsidR="005801E3">
        <w:rPr>
          <w:rFonts w:ascii="Times New Roman" w:hAnsi="Times New Roman" w:cs="Times New Roman"/>
        </w:rPr>
        <w:t xml:space="preserve"> 23</w:t>
      </w:r>
    </w:p>
    <w:p w:rsidR="00565E67" w:rsidRDefault="00565E67" w:rsidP="00565E67">
      <w:pPr>
        <w:pStyle w:val="ConsPlusNormal"/>
        <w:jc w:val="both"/>
      </w:pPr>
    </w:p>
    <w:p w:rsidR="00565E67" w:rsidRDefault="00565E67" w:rsidP="00565E67">
      <w:pPr>
        <w:pStyle w:val="ConsPlusNonformat"/>
        <w:jc w:val="both"/>
      </w:pPr>
      <w:r>
        <w:t xml:space="preserve">                                                    (рекомендуемый образец)</w:t>
      </w:r>
    </w:p>
    <w:p w:rsidR="00565E67" w:rsidRDefault="00565E67" w:rsidP="00565E67">
      <w:pPr>
        <w:pStyle w:val="ConsPlusNonformat"/>
        <w:jc w:val="both"/>
      </w:pPr>
      <w:r>
        <w:t xml:space="preserve">                                    ┌─────────┐</w:t>
      </w:r>
    </w:p>
    <w:p w:rsidR="00565E67" w:rsidRDefault="00565E67" w:rsidP="00565E67">
      <w:pPr>
        <w:pStyle w:val="ConsPlusNonformat"/>
        <w:jc w:val="both"/>
      </w:pPr>
      <w:bookmarkStart w:id="10" w:name="P3259"/>
      <w:bookmarkEnd w:id="10"/>
      <w:r>
        <w:t xml:space="preserve">                         ПЕРЕЧЕНЬ N │         │                   ┌───────┐</w:t>
      </w:r>
    </w:p>
    <w:p w:rsidR="00565E67" w:rsidRDefault="00565E67" w:rsidP="00565E67">
      <w:pPr>
        <w:pStyle w:val="ConsPlusNonformat"/>
        <w:jc w:val="both"/>
      </w:pPr>
      <w:r>
        <w:t xml:space="preserve">                                    └─────────┘                   │ КОДЫ  │</w:t>
      </w:r>
    </w:p>
    <w:p w:rsidR="00565E67" w:rsidRDefault="00565E67" w:rsidP="00565E67">
      <w:pPr>
        <w:pStyle w:val="ConsPlusNonformat"/>
        <w:jc w:val="both"/>
      </w:pPr>
      <w:r>
        <w:t xml:space="preserve">                      </w:t>
      </w:r>
      <w:proofErr w:type="gramStart"/>
      <w:r>
        <w:t>ЦЕЛЕВЫХ</w:t>
      </w:r>
      <w:proofErr w:type="gramEnd"/>
      <w:r>
        <w:t xml:space="preserve"> СУБСИДИИ НА 20__ Г.                 ├───────┤</w:t>
      </w:r>
    </w:p>
    <w:p w:rsidR="00565E67" w:rsidRDefault="00565E67" w:rsidP="00565E67">
      <w:pPr>
        <w:pStyle w:val="ConsPlusNonformat"/>
        <w:jc w:val="both"/>
      </w:pPr>
      <w:r>
        <w:t xml:space="preserve">                      от "__" ________ 20____ г.    Форма по </w:t>
      </w:r>
      <w:hyperlink r:id="rId17" w:history="1">
        <w:r>
          <w:rPr>
            <w:color w:val="0000FF"/>
          </w:rPr>
          <w:t>ОКУД</w:t>
        </w:r>
      </w:hyperlink>
      <w:r>
        <w:t xml:space="preserve"> │0501015│</w:t>
      </w:r>
    </w:p>
    <w:p w:rsidR="00565E67" w:rsidRDefault="00565E67" w:rsidP="00565E67">
      <w:pPr>
        <w:pStyle w:val="ConsPlusNonformat"/>
        <w:jc w:val="both"/>
      </w:pPr>
      <w:r>
        <w:t xml:space="preserve">                                                                  ├───────┤</w:t>
      </w:r>
    </w:p>
    <w:p w:rsidR="00565E67" w:rsidRDefault="00565E67" w:rsidP="00565E67">
      <w:pPr>
        <w:pStyle w:val="ConsPlusNonformat"/>
        <w:jc w:val="both"/>
      </w:pPr>
      <w:r>
        <w:t>Орган, осуществляющий функции                                Дата │       │</w:t>
      </w:r>
    </w:p>
    <w:p w:rsidR="00565E67" w:rsidRDefault="00565E67" w:rsidP="00565E67">
      <w:pPr>
        <w:pStyle w:val="ConsPlusNonformat"/>
        <w:jc w:val="both"/>
      </w:pPr>
      <w:r>
        <w:t>и полномочия учредителя        _____________________              ├───────┤</w:t>
      </w:r>
    </w:p>
    <w:p w:rsidR="00565E67" w:rsidRDefault="00565E67" w:rsidP="00565E67">
      <w:pPr>
        <w:pStyle w:val="ConsPlusNonformat"/>
        <w:jc w:val="both"/>
      </w:pPr>
      <w:r>
        <w:t xml:space="preserve">                                                          по ОКПО │       │</w:t>
      </w:r>
    </w:p>
    <w:p w:rsidR="00565E67" w:rsidRDefault="00565E67" w:rsidP="00565E67">
      <w:pPr>
        <w:pStyle w:val="ConsPlusNonformat"/>
        <w:jc w:val="both"/>
      </w:pPr>
      <w:r>
        <w:t>Наименование органа,                                              ├───────┤</w:t>
      </w:r>
    </w:p>
    <w:p w:rsidR="00565E67" w:rsidRDefault="00565E67" w:rsidP="00565E67">
      <w:pPr>
        <w:pStyle w:val="ConsPlusNonformat"/>
        <w:jc w:val="both"/>
      </w:pPr>
      <w:r>
        <w:t>осуществляющего ведение                               Глава по БК │       │</w:t>
      </w:r>
    </w:p>
    <w:p w:rsidR="00565E67" w:rsidRDefault="00565E67" w:rsidP="00565E67">
      <w:pPr>
        <w:pStyle w:val="ConsPlusNonformat"/>
        <w:jc w:val="both"/>
      </w:pPr>
      <w:r>
        <w:t>лицевых счетов по иным                                            ├───────┤</w:t>
      </w:r>
    </w:p>
    <w:p w:rsidR="00565E67" w:rsidRDefault="00565E67" w:rsidP="00565E67">
      <w:pPr>
        <w:pStyle w:val="ConsPlusNonformat"/>
        <w:jc w:val="both"/>
      </w:pPr>
      <w:r>
        <w:t>субсидиям                      _____________________  Глава по БК │       │</w:t>
      </w:r>
    </w:p>
    <w:p w:rsidR="00565E67" w:rsidRDefault="00565E67" w:rsidP="00565E67">
      <w:pPr>
        <w:pStyle w:val="ConsPlusNonformat"/>
        <w:jc w:val="both"/>
      </w:pPr>
      <w:r>
        <w:t xml:space="preserve">                                                                  ├───────┤</w:t>
      </w:r>
    </w:p>
    <w:p w:rsidR="00565E67" w:rsidRDefault="00565E67" w:rsidP="00565E67">
      <w:pPr>
        <w:pStyle w:val="ConsPlusNonformat"/>
        <w:jc w:val="both"/>
      </w:pPr>
      <w:r>
        <w:t xml:space="preserve">Наименование бюджета           _____________________     по </w:t>
      </w:r>
      <w:hyperlink r:id="rId18" w:history="1">
        <w:r>
          <w:rPr>
            <w:color w:val="0000FF"/>
          </w:rPr>
          <w:t>ОКТМО</w:t>
        </w:r>
      </w:hyperlink>
      <w:r>
        <w:t xml:space="preserve"> │       │</w:t>
      </w:r>
    </w:p>
    <w:p w:rsidR="00565E67" w:rsidRDefault="00565E67" w:rsidP="00565E67">
      <w:pPr>
        <w:pStyle w:val="ConsPlusNonformat"/>
        <w:jc w:val="both"/>
      </w:pPr>
      <w:r>
        <w:t xml:space="preserve">                                                                  └───────┘</w:t>
      </w:r>
    </w:p>
    <w:p w:rsidR="00565E67" w:rsidRDefault="00565E67" w:rsidP="00565E67">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850"/>
        <w:gridCol w:w="1984"/>
        <w:gridCol w:w="907"/>
        <w:gridCol w:w="1701"/>
        <w:gridCol w:w="737"/>
        <w:gridCol w:w="907"/>
      </w:tblGrid>
      <w:tr w:rsidR="00565E67" w:rsidTr="00FB69A9">
        <w:tc>
          <w:tcPr>
            <w:tcW w:w="2721" w:type="dxa"/>
            <w:gridSpan w:val="2"/>
            <w:tcBorders>
              <w:left w:val="nil"/>
            </w:tcBorders>
            <w:vAlign w:val="center"/>
          </w:tcPr>
          <w:p w:rsidR="00565E67" w:rsidRDefault="00565E67" w:rsidP="00FB69A9">
            <w:pPr>
              <w:pStyle w:val="ConsPlusNormal"/>
              <w:jc w:val="center"/>
            </w:pPr>
            <w:r>
              <w:t>Целевая субсидия</w:t>
            </w:r>
          </w:p>
        </w:tc>
        <w:tc>
          <w:tcPr>
            <w:tcW w:w="1984" w:type="dxa"/>
            <w:vMerge w:val="restart"/>
            <w:vAlign w:val="center"/>
          </w:tcPr>
          <w:p w:rsidR="00565E67" w:rsidRDefault="00565E67" w:rsidP="00FB69A9">
            <w:pPr>
              <w:pStyle w:val="ConsPlusNormal"/>
              <w:jc w:val="center"/>
            </w:pPr>
            <w:r>
              <w:t>Код по классификации расходов бюджета</w:t>
            </w:r>
          </w:p>
        </w:tc>
        <w:tc>
          <w:tcPr>
            <w:tcW w:w="907" w:type="dxa"/>
            <w:vMerge w:val="restart"/>
            <w:vAlign w:val="center"/>
          </w:tcPr>
          <w:p w:rsidR="00565E67" w:rsidRDefault="00565E67" w:rsidP="00FB69A9">
            <w:pPr>
              <w:pStyle w:val="ConsPlusNormal"/>
              <w:jc w:val="center"/>
            </w:pPr>
            <w:r>
              <w:t>Код объекта ФАИП</w:t>
            </w:r>
          </w:p>
        </w:tc>
        <w:tc>
          <w:tcPr>
            <w:tcW w:w="3345" w:type="dxa"/>
            <w:gridSpan w:val="3"/>
            <w:tcBorders>
              <w:right w:val="nil"/>
            </w:tcBorders>
            <w:vAlign w:val="center"/>
          </w:tcPr>
          <w:p w:rsidR="00565E67" w:rsidRDefault="00565E67" w:rsidP="00FB69A9">
            <w:pPr>
              <w:pStyle w:val="ConsPlusNormal"/>
              <w:jc w:val="center"/>
            </w:pPr>
            <w:r>
              <w:t>Нормативный правовой акт</w:t>
            </w:r>
          </w:p>
        </w:tc>
      </w:tr>
      <w:tr w:rsidR="00565E67" w:rsidTr="00FB69A9">
        <w:tc>
          <w:tcPr>
            <w:tcW w:w="1871" w:type="dxa"/>
            <w:tcBorders>
              <w:left w:val="nil"/>
            </w:tcBorders>
            <w:vAlign w:val="center"/>
          </w:tcPr>
          <w:p w:rsidR="00565E67" w:rsidRDefault="00565E67" w:rsidP="00FB69A9">
            <w:pPr>
              <w:pStyle w:val="ConsPlusNormal"/>
              <w:jc w:val="center"/>
            </w:pPr>
            <w:bookmarkStart w:id="11" w:name="P3279"/>
            <w:bookmarkEnd w:id="11"/>
            <w:r>
              <w:t>наименование</w:t>
            </w:r>
          </w:p>
        </w:tc>
        <w:tc>
          <w:tcPr>
            <w:tcW w:w="850" w:type="dxa"/>
            <w:vAlign w:val="center"/>
          </w:tcPr>
          <w:p w:rsidR="00565E67" w:rsidRDefault="00565E67" w:rsidP="00FB69A9">
            <w:pPr>
              <w:pStyle w:val="ConsPlusNormal"/>
              <w:jc w:val="center"/>
            </w:pPr>
            <w:bookmarkStart w:id="12" w:name="P3280"/>
            <w:bookmarkEnd w:id="12"/>
            <w:r>
              <w:t>код</w:t>
            </w:r>
          </w:p>
        </w:tc>
        <w:tc>
          <w:tcPr>
            <w:tcW w:w="1984" w:type="dxa"/>
            <w:vMerge/>
          </w:tcPr>
          <w:p w:rsidR="00565E67" w:rsidRDefault="00565E67" w:rsidP="00FB69A9"/>
        </w:tc>
        <w:tc>
          <w:tcPr>
            <w:tcW w:w="907" w:type="dxa"/>
            <w:vMerge/>
          </w:tcPr>
          <w:p w:rsidR="00565E67" w:rsidRDefault="00565E67" w:rsidP="00FB69A9"/>
        </w:tc>
        <w:tc>
          <w:tcPr>
            <w:tcW w:w="1701" w:type="dxa"/>
            <w:vAlign w:val="center"/>
          </w:tcPr>
          <w:p w:rsidR="00565E67" w:rsidRDefault="00565E67" w:rsidP="00FB69A9">
            <w:pPr>
              <w:pStyle w:val="ConsPlusNormal"/>
              <w:jc w:val="center"/>
            </w:pPr>
            <w:r>
              <w:t>наименование</w:t>
            </w:r>
          </w:p>
        </w:tc>
        <w:tc>
          <w:tcPr>
            <w:tcW w:w="737" w:type="dxa"/>
            <w:vAlign w:val="center"/>
          </w:tcPr>
          <w:p w:rsidR="00565E67" w:rsidRDefault="00565E67" w:rsidP="00FB69A9">
            <w:pPr>
              <w:pStyle w:val="ConsPlusNormal"/>
              <w:jc w:val="center"/>
            </w:pPr>
            <w:r>
              <w:t>дата</w:t>
            </w:r>
          </w:p>
        </w:tc>
        <w:tc>
          <w:tcPr>
            <w:tcW w:w="907" w:type="dxa"/>
            <w:tcBorders>
              <w:right w:val="nil"/>
            </w:tcBorders>
            <w:vAlign w:val="center"/>
          </w:tcPr>
          <w:p w:rsidR="00565E67" w:rsidRDefault="00565E67" w:rsidP="00FB69A9">
            <w:pPr>
              <w:pStyle w:val="ConsPlusNormal"/>
              <w:jc w:val="center"/>
            </w:pPr>
            <w:r>
              <w:t>номер</w:t>
            </w:r>
          </w:p>
        </w:tc>
      </w:tr>
      <w:tr w:rsidR="00565E67" w:rsidTr="00FB69A9">
        <w:tc>
          <w:tcPr>
            <w:tcW w:w="1871" w:type="dxa"/>
            <w:tcBorders>
              <w:left w:val="nil"/>
            </w:tcBorders>
            <w:vAlign w:val="center"/>
          </w:tcPr>
          <w:p w:rsidR="00565E67" w:rsidRDefault="00565E67" w:rsidP="00FB69A9">
            <w:pPr>
              <w:pStyle w:val="ConsPlusNormal"/>
              <w:jc w:val="center"/>
            </w:pPr>
            <w:r>
              <w:t>1</w:t>
            </w:r>
          </w:p>
        </w:tc>
        <w:tc>
          <w:tcPr>
            <w:tcW w:w="850" w:type="dxa"/>
            <w:vAlign w:val="center"/>
          </w:tcPr>
          <w:p w:rsidR="00565E67" w:rsidRDefault="00565E67" w:rsidP="00FB69A9">
            <w:pPr>
              <w:pStyle w:val="ConsPlusNormal"/>
              <w:jc w:val="center"/>
            </w:pPr>
            <w:r>
              <w:t>2</w:t>
            </w:r>
          </w:p>
        </w:tc>
        <w:tc>
          <w:tcPr>
            <w:tcW w:w="1984" w:type="dxa"/>
            <w:vAlign w:val="center"/>
          </w:tcPr>
          <w:p w:rsidR="00565E67" w:rsidRDefault="00565E67" w:rsidP="00FB69A9">
            <w:pPr>
              <w:pStyle w:val="ConsPlusNormal"/>
              <w:jc w:val="center"/>
            </w:pPr>
            <w:r>
              <w:t>3</w:t>
            </w:r>
          </w:p>
        </w:tc>
        <w:tc>
          <w:tcPr>
            <w:tcW w:w="907" w:type="dxa"/>
            <w:vAlign w:val="center"/>
          </w:tcPr>
          <w:p w:rsidR="00565E67" w:rsidRDefault="00565E67" w:rsidP="00FB69A9">
            <w:pPr>
              <w:pStyle w:val="ConsPlusNormal"/>
              <w:jc w:val="center"/>
            </w:pPr>
            <w:r>
              <w:t>4</w:t>
            </w:r>
          </w:p>
        </w:tc>
        <w:tc>
          <w:tcPr>
            <w:tcW w:w="1701" w:type="dxa"/>
            <w:vAlign w:val="center"/>
          </w:tcPr>
          <w:p w:rsidR="00565E67" w:rsidRDefault="00565E67" w:rsidP="00FB69A9">
            <w:pPr>
              <w:pStyle w:val="ConsPlusNormal"/>
              <w:jc w:val="center"/>
            </w:pPr>
            <w:r>
              <w:t>5</w:t>
            </w:r>
          </w:p>
        </w:tc>
        <w:tc>
          <w:tcPr>
            <w:tcW w:w="737" w:type="dxa"/>
            <w:vAlign w:val="center"/>
          </w:tcPr>
          <w:p w:rsidR="00565E67" w:rsidRDefault="00565E67" w:rsidP="00FB69A9">
            <w:pPr>
              <w:pStyle w:val="ConsPlusNormal"/>
              <w:jc w:val="center"/>
            </w:pPr>
            <w:r>
              <w:t>6</w:t>
            </w:r>
          </w:p>
        </w:tc>
        <w:tc>
          <w:tcPr>
            <w:tcW w:w="907" w:type="dxa"/>
            <w:tcBorders>
              <w:right w:val="nil"/>
            </w:tcBorders>
            <w:vAlign w:val="center"/>
          </w:tcPr>
          <w:p w:rsidR="00565E67" w:rsidRDefault="00565E67" w:rsidP="00FB69A9">
            <w:pPr>
              <w:pStyle w:val="ConsPlusNormal"/>
              <w:jc w:val="center"/>
            </w:pPr>
            <w:r>
              <w:t>7</w:t>
            </w:r>
          </w:p>
        </w:tc>
      </w:tr>
      <w:tr w:rsidR="00565E67" w:rsidTr="00FB69A9">
        <w:tblPrEx>
          <w:tblBorders>
            <w:right w:val="single" w:sz="4" w:space="0" w:color="auto"/>
          </w:tblBorders>
        </w:tblPrEx>
        <w:tc>
          <w:tcPr>
            <w:tcW w:w="1871" w:type="dxa"/>
            <w:tcBorders>
              <w:left w:val="nil"/>
            </w:tcBorders>
            <w:vAlign w:val="center"/>
          </w:tcPr>
          <w:p w:rsidR="00565E67" w:rsidRDefault="00565E67" w:rsidP="00FB69A9">
            <w:pPr>
              <w:pStyle w:val="ConsPlusNormal"/>
            </w:pPr>
          </w:p>
        </w:tc>
        <w:tc>
          <w:tcPr>
            <w:tcW w:w="850" w:type="dxa"/>
            <w:vAlign w:val="center"/>
          </w:tcPr>
          <w:p w:rsidR="00565E67" w:rsidRDefault="00565E67" w:rsidP="00FB69A9">
            <w:pPr>
              <w:pStyle w:val="ConsPlusNormal"/>
            </w:pPr>
          </w:p>
        </w:tc>
        <w:tc>
          <w:tcPr>
            <w:tcW w:w="1984"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c>
          <w:tcPr>
            <w:tcW w:w="1701" w:type="dxa"/>
            <w:vAlign w:val="center"/>
          </w:tcPr>
          <w:p w:rsidR="00565E67" w:rsidRDefault="00565E67" w:rsidP="00FB69A9">
            <w:pPr>
              <w:pStyle w:val="ConsPlusNormal"/>
            </w:pPr>
          </w:p>
        </w:tc>
        <w:tc>
          <w:tcPr>
            <w:tcW w:w="737"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r>
      <w:tr w:rsidR="00565E67" w:rsidTr="00FB69A9">
        <w:tblPrEx>
          <w:tblBorders>
            <w:right w:val="single" w:sz="4" w:space="0" w:color="auto"/>
          </w:tblBorders>
        </w:tblPrEx>
        <w:tc>
          <w:tcPr>
            <w:tcW w:w="1871" w:type="dxa"/>
            <w:tcBorders>
              <w:left w:val="nil"/>
            </w:tcBorders>
            <w:vAlign w:val="center"/>
          </w:tcPr>
          <w:p w:rsidR="00565E67" w:rsidRDefault="00565E67" w:rsidP="00FB69A9">
            <w:pPr>
              <w:pStyle w:val="ConsPlusNormal"/>
            </w:pPr>
          </w:p>
        </w:tc>
        <w:tc>
          <w:tcPr>
            <w:tcW w:w="850" w:type="dxa"/>
            <w:vAlign w:val="center"/>
          </w:tcPr>
          <w:p w:rsidR="00565E67" w:rsidRDefault="00565E67" w:rsidP="00FB69A9">
            <w:pPr>
              <w:pStyle w:val="ConsPlusNormal"/>
            </w:pPr>
          </w:p>
        </w:tc>
        <w:tc>
          <w:tcPr>
            <w:tcW w:w="1984"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c>
          <w:tcPr>
            <w:tcW w:w="1701" w:type="dxa"/>
            <w:vAlign w:val="center"/>
          </w:tcPr>
          <w:p w:rsidR="00565E67" w:rsidRDefault="00565E67" w:rsidP="00FB69A9">
            <w:pPr>
              <w:pStyle w:val="ConsPlusNormal"/>
            </w:pPr>
          </w:p>
        </w:tc>
        <w:tc>
          <w:tcPr>
            <w:tcW w:w="737"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r>
      <w:tr w:rsidR="00565E67" w:rsidTr="00FB69A9">
        <w:tblPrEx>
          <w:tblBorders>
            <w:right w:val="single" w:sz="4" w:space="0" w:color="auto"/>
          </w:tblBorders>
        </w:tblPrEx>
        <w:tc>
          <w:tcPr>
            <w:tcW w:w="1871" w:type="dxa"/>
            <w:tcBorders>
              <w:left w:val="nil"/>
            </w:tcBorders>
            <w:vAlign w:val="center"/>
          </w:tcPr>
          <w:p w:rsidR="00565E67" w:rsidRDefault="00565E67" w:rsidP="00FB69A9">
            <w:pPr>
              <w:pStyle w:val="ConsPlusNormal"/>
            </w:pPr>
          </w:p>
        </w:tc>
        <w:tc>
          <w:tcPr>
            <w:tcW w:w="850" w:type="dxa"/>
            <w:vAlign w:val="center"/>
          </w:tcPr>
          <w:p w:rsidR="00565E67" w:rsidRDefault="00565E67" w:rsidP="00FB69A9">
            <w:pPr>
              <w:pStyle w:val="ConsPlusNormal"/>
            </w:pPr>
          </w:p>
        </w:tc>
        <w:tc>
          <w:tcPr>
            <w:tcW w:w="1984"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c>
          <w:tcPr>
            <w:tcW w:w="1701" w:type="dxa"/>
            <w:vAlign w:val="center"/>
          </w:tcPr>
          <w:p w:rsidR="00565E67" w:rsidRDefault="00565E67" w:rsidP="00FB69A9">
            <w:pPr>
              <w:pStyle w:val="ConsPlusNormal"/>
            </w:pPr>
          </w:p>
        </w:tc>
        <w:tc>
          <w:tcPr>
            <w:tcW w:w="737"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r>
      <w:tr w:rsidR="00565E67" w:rsidTr="00FB69A9">
        <w:tblPrEx>
          <w:tblBorders>
            <w:right w:val="single" w:sz="4" w:space="0" w:color="auto"/>
          </w:tblBorders>
        </w:tblPrEx>
        <w:tc>
          <w:tcPr>
            <w:tcW w:w="1871" w:type="dxa"/>
            <w:tcBorders>
              <w:left w:val="nil"/>
            </w:tcBorders>
            <w:vAlign w:val="center"/>
          </w:tcPr>
          <w:p w:rsidR="00565E67" w:rsidRDefault="00565E67" w:rsidP="00FB69A9">
            <w:pPr>
              <w:pStyle w:val="ConsPlusNormal"/>
            </w:pPr>
          </w:p>
        </w:tc>
        <w:tc>
          <w:tcPr>
            <w:tcW w:w="850" w:type="dxa"/>
            <w:vAlign w:val="center"/>
          </w:tcPr>
          <w:p w:rsidR="00565E67" w:rsidRDefault="00565E67" w:rsidP="00FB69A9">
            <w:pPr>
              <w:pStyle w:val="ConsPlusNormal"/>
            </w:pPr>
          </w:p>
        </w:tc>
        <w:tc>
          <w:tcPr>
            <w:tcW w:w="1984"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c>
          <w:tcPr>
            <w:tcW w:w="1701" w:type="dxa"/>
            <w:vAlign w:val="center"/>
          </w:tcPr>
          <w:p w:rsidR="00565E67" w:rsidRDefault="00565E67" w:rsidP="00FB69A9">
            <w:pPr>
              <w:pStyle w:val="ConsPlusNormal"/>
            </w:pPr>
          </w:p>
        </w:tc>
        <w:tc>
          <w:tcPr>
            <w:tcW w:w="737"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r>
      <w:tr w:rsidR="00565E67" w:rsidTr="00FB69A9">
        <w:tblPrEx>
          <w:tblBorders>
            <w:right w:val="single" w:sz="4" w:space="0" w:color="auto"/>
          </w:tblBorders>
        </w:tblPrEx>
        <w:tc>
          <w:tcPr>
            <w:tcW w:w="1871" w:type="dxa"/>
            <w:tcBorders>
              <w:left w:val="nil"/>
            </w:tcBorders>
            <w:vAlign w:val="center"/>
          </w:tcPr>
          <w:p w:rsidR="00565E67" w:rsidRDefault="00565E67" w:rsidP="00FB69A9">
            <w:pPr>
              <w:pStyle w:val="ConsPlusNormal"/>
            </w:pPr>
          </w:p>
        </w:tc>
        <w:tc>
          <w:tcPr>
            <w:tcW w:w="850" w:type="dxa"/>
            <w:vAlign w:val="center"/>
          </w:tcPr>
          <w:p w:rsidR="00565E67" w:rsidRDefault="00565E67" w:rsidP="00FB69A9">
            <w:pPr>
              <w:pStyle w:val="ConsPlusNormal"/>
            </w:pPr>
          </w:p>
        </w:tc>
        <w:tc>
          <w:tcPr>
            <w:tcW w:w="1984"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c>
          <w:tcPr>
            <w:tcW w:w="1701" w:type="dxa"/>
            <w:vAlign w:val="center"/>
          </w:tcPr>
          <w:p w:rsidR="00565E67" w:rsidRDefault="00565E67" w:rsidP="00FB69A9">
            <w:pPr>
              <w:pStyle w:val="ConsPlusNormal"/>
            </w:pPr>
          </w:p>
        </w:tc>
        <w:tc>
          <w:tcPr>
            <w:tcW w:w="737" w:type="dxa"/>
            <w:vAlign w:val="center"/>
          </w:tcPr>
          <w:p w:rsidR="00565E67" w:rsidRDefault="00565E67" w:rsidP="00FB69A9">
            <w:pPr>
              <w:pStyle w:val="ConsPlusNormal"/>
            </w:pPr>
          </w:p>
        </w:tc>
        <w:tc>
          <w:tcPr>
            <w:tcW w:w="907" w:type="dxa"/>
            <w:vAlign w:val="center"/>
          </w:tcPr>
          <w:p w:rsidR="00565E67" w:rsidRDefault="00565E67" w:rsidP="00FB69A9">
            <w:pPr>
              <w:pStyle w:val="ConsPlusNormal"/>
            </w:pPr>
          </w:p>
        </w:tc>
      </w:tr>
    </w:tbl>
    <w:p w:rsidR="00565E67" w:rsidRDefault="00565E67" w:rsidP="00565E67">
      <w:pPr>
        <w:pStyle w:val="ConsPlusNormal"/>
        <w:jc w:val="both"/>
      </w:pPr>
    </w:p>
    <w:p w:rsidR="00565E67" w:rsidRDefault="00565E67" w:rsidP="00565E67">
      <w:pPr>
        <w:pStyle w:val="ConsPlusNonformat"/>
        <w:jc w:val="both"/>
      </w:pPr>
      <w:r>
        <w:t xml:space="preserve">                                                                      ┌───┐</w:t>
      </w:r>
    </w:p>
    <w:p w:rsidR="00565E67" w:rsidRDefault="00565E67" w:rsidP="00565E67">
      <w:pPr>
        <w:pStyle w:val="ConsPlusNonformat"/>
        <w:jc w:val="both"/>
      </w:pPr>
      <w:r>
        <w:t xml:space="preserve">                                                       Номер страницы │   │</w:t>
      </w:r>
    </w:p>
    <w:p w:rsidR="00565E67" w:rsidRDefault="00565E67" w:rsidP="00565E67">
      <w:pPr>
        <w:pStyle w:val="ConsPlusNonformat"/>
        <w:jc w:val="both"/>
      </w:pPr>
      <w:r>
        <w:t xml:space="preserve">                                                                      ├───┤</w:t>
      </w:r>
    </w:p>
    <w:p w:rsidR="00565E67" w:rsidRDefault="00565E67" w:rsidP="00565E67">
      <w:pPr>
        <w:pStyle w:val="ConsPlusNonformat"/>
        <w:jc w:val="both"/>
      </w:pPr>
      <w:r>
        <w:t xml:space="preserve">                                                        Всего страниц │   │</w:t>
      </w:r>
    </w:p>
    <w:p w:rsidR="00565E67" w:rsidRDefault="00565E67" w:rsidP="00565E67">
      <w:pPr>
        <w:pStyle w:val="ConsPlusNonformat"/>
        <w:jc w:val="both"/>
      </w:pPr>
      <w:r>
        <w:t>Руководитель _________                                                └───┘</w:t>
      </w:r>
    </w:p>
    <w:p w:rsidR="00565E67" w:rsidRDefault="00565E67" w:rsidP="00565E67">
      <w:pPr>
        <w:pStyle w:val="ConsPlusNonformat"/>
        <w:jc w:val="both"/>
      </w:pPr>
      <w:r>
        <w:t xml:space="preserve">             (подпись)             ┌ ─ ─ ─ ─ ─ ─ ─ ─ ─ ─ ─ ─ ─ ─ ─ ─ ─ ─ ─┐</w:t>
      </w:r>
    </w:p>
    <w:p w:rsidR="00565E67" w:rsidRDefault="00565E67" w:rsidP="00565E67">
      <w:pPr>
        <w:pStyle w:val="ConsPlusNonformat"/>
        <w:jc w:val="both"/>
      </w:pPr>
      <w:r>
        <w:t xml:space="preserve">            _____________________  │</w:t>
      </w:r>
    </w:p>
    <w:p w:rsidR="00565E67" w:rsidRDefault="00565E67" w:rsidP="00565E67">
      <w:pPr>
        <w:pStyle w:val="ConsPlusNonformat"/>
        <w:jc w:val="both"/>
      </w:pPr>
      <w:r>
        <w:t xml:space="preserve">            (расшифровка подписи)               ОТМЕТКА ОРГАНА,           │</w:t>
      </w:r>
    </w:p>
    <w:p w:rsidR="00565E67" w:rsidRDefault="00565E67" w:rsidP="00565E67">
      <w:pPr>
        <w:pStyle w:val="ConsPlusNonformat"/>
        <w:jc w:val="both"/>
      </w:pPr>
      <w:r>
        <w:t xml:space="preserve">Руководитель                       │        </w:t>
      </w:r>
      <w:proofErr w:type="gramStart"/>
      <w:r>
        <w:t>ОСУЩЕСТВЛЯЮЩЕГО</w:t>
      </w:r>
      <w:proofErr w:type="gramEnd"/>
      <w:r>
        <w:t xml:space="preserve"> ВЕДЕНИЕ</w:t>
      </w:r>
    </w:p>
    <w:p w:rsidR="00565E67" w:rsidRDefault="00565E67" w:rsidP="00565E67">
      <w:pPr>
        <w:pStyle w:val="ConsPlusNonformat"/>
        <w:jc w:val="both"/>
      </w:pPr>
      <w:proofErr w:type="gramStart"/>
      <w:r>
        <w:t>финансово-экономической</w:t>
      </w:r>
      <w:proofErr w:type="gramEnd"/>
      <w:r>
        <w:t xml:space="preserve">                   ЛИЦЕВОГО СЧЕТА, О ПОЛУЧЕНИИ     │</w:t>
      </w:r>
    </w:p>
    <w:p w:rsidR="00565E67" w:rsidRDefault="00565E67" w:rsidP="00565E67">
      <w:pPr>
        <w:pStyle w:val="ConsPlusNonformat"/>
        <w:jc w:val="both"/>
      </w:pPr>
      <w:r>
        <w:lastRenderedPageBreak/>
        <w:t>службы       _________             │         НАСТОЯЩЕГО ДОКУМЕНТА</w:t>
      </w:r>
    </w:p>
    <w:p w:rsidR="00565E67" w:rsidRDefault="00565E67" w:rsidP="00565E67">
      <w:pPr>
        <w:pStyle w:val="ConsPlusNonformat"/>
        <w:jc w:val="both"/>
      </w:pPr>
      <w:r>
        <w:t xml:space="preserve">             (подпись)                                                    │</w:t>
      </w:r>
    </w:p>
    <w:p w:rsidR="00565E67" w:rsidRDefault="00565E67" w:rsidP="00565E67">
      <w:pPr>
        <w:pStyle w:val="ConsPlusNonformat"/>
        <w:jc w:val="both"/>
      </w:pPr>
      <w:r>
        <w:t xml:space="preserve">             _____________________ │ Ответственный</w:t>
      </w:r>
    </w:p>
    <w:p w:rsidR="00565E67" w:rsidRDefault="00565E67" w:rsidP="00565E67">
      <w:pPr>
        <w:pStyle w:val="ConsPlusNonformat"/>
        <w:jc w:val="both"/>
      </w:pPr>
      <w:r>
        <w:t xml:space="preserve">             (расшифровка подписи)   исполнитель   ___________ _________  │</w:t>
      </w:r>
    </w:p>
    <w:p w:rsidR="00565E67" w:rsidRDefault="00565E67" w:rsidP="00565E67">
      <w:pPr>
        <w:pStyle w:val="ConsPlusNonformat"/>
        <w:jc w:val="both"/>
      </w:pPr>
      <w:r>
        <w:t xml:space="preserve">                                   │               (должность) (подпись)</w:t>
      </w:r>
    </w:p>
    <w:p w:rsidR="00565E67" w:rsidRDefault="00565E67" w:rsidP="00565E67">
      <w:pPr>
        <w:pStyle w:val="ConsPlusNonformat"/>
        <w:jc w:val="both"/>
      </w:pPr>
      <w:r>
        <w:t>Ответственный                       _____________________ _________       │</w:t>
      </w:r>
    </w:p>
    <w:p w:rsidR="00565E67" w:rsidRDefault="00565E67" w:rsidP="00565E67">
      <w:pPr>
        <w:pStyle w:val="ConsPlusNonformat"/>
        <w:jc w:val="both"/>
      </w:pPr>
      <w:r>
        <w:t>исполнитель  ___________ _________ │(расшифровка подписи) (телефон)</w:t>
      </w:r>
    </w:p>
    <w:p w:rsidR="00565E67" w:rsidRDefault="00565E67" w:rsidP="00565E67">
      <w:pPr>
        <w:pStyle w:val="ConsPlusNonformat"/>
        <w:jc w:val="both"/>
      </w:pPr>
      <w:r>
        <w:t xml:space="preserve">             (должность) (подпись)                                        │</w:t>
      </w:r>
    </w:p>
    <w:p w:rsidR="00565E67" w:rsidRDefault="00565E67" w:rsidP="00565E67">
      <w:pPr>
        <w:pStyle w:val="ConsPlusNonformat"/>
        <w:jc w:val="both"/>
      </w:pPr>
      <w:r>
        <w:t xml:space="preserve">                                   │"__" __________ 20__ г.</w:t>
      </w:r>
    </w:p>
    <w:p w:rsidR="00565E67" w:rsidRDefault="00565E67" w:rsidP="00565E67">
      <w:pPr>
        <w:pStyle w:val="ConsPlusNonformat"/>
        <w:jc w:val="both"/>
      </w:pPr>
      <w:r>
        <w:t xml:space="preserve">_____________________ _________         О ДОВЕДЕНИИ ДО </w:t>
      </w:r>
      <w:proofErr w:type="gramStart"/>
      <w:r>
        <w:t>ТЕРРИТОРИАЛЬНЫХ</w:t>
      </w:r>
      <w:proofErr w:type="gramEnd"/>
      <w:r>
        <w:t xml:space="preserve">    │</w:t>
      </w:r>
    </w:p>
    <w:p w:rsidR="00565E67" w:rsidRDefault="00565E67" w:rsidP="00565E67">
      <w:pPr>
        <w:pStyle w:val="ConsPlusNonformat"/>
        <w:jc w:val="both"/>
      </w:pPr>
      <w:r>
        <w:t>(расшифровка подписи) (телефон)    │   ОРГАНОВ ФЕДЕРАЛЬНОГО КАЗНАЧЕЙСТВА</w:t>
      </w:r>
    </w:p>
    <w:p w:rsidR="00565E67" w:rsidRDefault="00565E67" w:rsidP="00565E67">
      <w:pPr>
        <w:pStyle w:val="ConsPlusNonformat"/>
        <w:jc w:val="both"/>
      </w:pPr>
      <w:r>
        <w:t xml:space="preserve">                                                                          │</w:t>
      </w:r>
    </w:p>
    <w:p w:rsidR="00565E67" w:rsidRDefault="00565E67" w:rsidP="00565E67">
      <w:pPr>
        <w:pStyle w:val="ConsPlusNonformat"/>
        <w:jc w:val="both"/>
      </w:pPr>
      <w:r>
        <w:t xml:space="preserve">                                   │ Ответственный</w:t>
      </w:r>
    </w:p>
    <w:p w:rsidR="00565E67" w:rsidRDefault="00565E67" w:rsidP="00565E67">
      <w:pPr>
        <w:pStyle w:val="ConsPlusNonformat"/>
        <w:jc w:val="both"/>
      </w:pPr>
      <w:r>
        <w:t xml:space="preserve">                                     исполнитель   ____________ _________ │</w:t>
      </w:r>
    </w:p>
    <w:p w:rsidR="00565E67" w:rsidRDefault="00565E67" w:rsidP="00565E67">
      <w:pPr>
        <w:pStyle w:val="ConsPlusNonformat"/>
        <w:jc w:val="both"/>
      </w:pPr>
      <w:r>
        <w:t xml:space="preserve">                                   │                (должность) (подпись)</w:t>
      </w:r>
    </w:p>
    <w:p w:rsidR="00565E67" w:rsidRDefault="00565E67" w:rsidP="00565E67">
      <w:pPr>
        <w:pStyle w:val="ConsPlusNonformat"/>
        <w:jc w:val="both"/>
      </w:pPr>
      <w:r>
        <w:t xml:space="preserve">                                     _____________________ _________      │</w:t>
      </w:r>
    </w:p>
    <w:p w:rsidR="00565E67" w:rsidRDefault="00565E67" w:rsidP="00565E67">
      <w:pPr>
        <w:pStyle w:val="ConsPlusNonformat"/>
        <w:jc w:val="both"/>
      </w:pPr>
      <w:r>
        <w:t xml:space="preserve">                                   │ (расшифровка подписи) (телефон)</w:t>
      </w:r>
    </w:p>
    <w:p w:rsidR="00565E67" w:rsidRDefault="00565E67" w:rsidP="00565E67">
      <w:pPr>
        <w:pStyle w:val="ConsPlusNonformat"/>
        <w:jc w:val="both"/>
      </w:pPr>
      <w:r>
        <w:t xml:space="preserve">                                                                          │</w:t>
      </w:r>
    </w:p>
    <w:p w:rsidR="00565E67" w:rsidRDefault="00565E67" w:rsidP="00565E67">
      <w:pPr>
        <w:pStyle w:val="ConsPlusNonformat"/>
        <w:jc w:val="both"/>
      </w:pPr>
      <w:r>
        <w:t>"__" __________ 20__ г.            │ "__" __________ 20__ г.</w:t>
      </w:r>
    </w:p>
    <w:p w:rsidR="00565E67" w:rsidRDefault="00565E67" w:rsidP="00565E67">
      <w:pPr>
        <w:pStyle w:val="ConsPlusNonformat"/>
        <w:jc w:val="both"/>
      </w:pPr>
      <w:r>
        <w:t xml:space="preserve">                                   └ ─ ─ ─ ─ ─ ─ ─ ─ ─ ─ ─ ─ ─ ─ ─ ─ ─ ─ ─┘</w:t>
      </w:r>
    </w:p>
    <w:p w:rsidR="00565E67" w:rsidRDefault="00565E67" w:rsidP="00565E67">
      <w:pPr>
        <w:pStyle w:val="ConsPlusNormal"/>
        <w:jc w:val="both"/>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BD1F5D" w:rsidRDefault="00BD1F5D"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7F1A4A" w:rsidRDefault="007F1A4A" w:rsidP="000365F1">
      <w:pPr>
        <w:pStyle w:val="ConsPlusNormal"/>
        <w:jc w:val="right"/>
        <w:outlineLvl w:val="1"/>
        <w:rPr>
          <w:rFonts w:ascii="Times New Roman" w:hAnsi="Times New Roman" w:cs="Times New Roman"/>
        </w:rPr>
      </w:pPr>
    </w:p>
    <w:p w:rsidR="00E32924" w:rsidRDefault="00E32924" w:rsidP="000365F1">
      <w:pPr>
        <w:pStyle w:val="ConsPlusNormal"/>
        <w:jc w:val="right"/>
        <w:outlineLvl w:val="1"/>
        <w:rPr>
          <w:rFonts w:ascii="Times New Roman" w:hAnsi="Times New Roman" w:cs="Times New Roman"/>
        </w:rPr>
      </w:pPr>
    </w:p>
    <w:p w:rsidR="00E32924" w:rsidRDefault="00E32924" w:rsidP="000365F1">
      <w:pPr>
        <w:pStyle w:val="ConsPlusNormal"/>
        <w:jc w:val="right"/>
        <w:outlineLvl w:val="1"/>
        <w:rPr>
          <w:rFonts w:ascii="Times New Roman" w:hAnsi="Times New Roman" w:cs="Times New Roman"/>
        </w:rPr>
      </w:pPr>
    </w:p>
    <w:p w:rsidR="00E32924" w:rsidRDefault="00E32924" w:rsidP="000365F1">
      <w:pPr>
        <w:pStyle w:val="ConsPlusNormal"/>
        <w:jc w:val="right"/>
        <w:outlineLvl w:val="1"/>
        <w:rPr>
          <w:rFonts w:ascii="Times New Roman" w:hAnsi="Times New Roman" w:cs="Times New Roman"/>
        </w:rPr>
      </w:pPr>
    </w:p>
    <w:p w:rsidR="00E32924" w:rsidRDefault="00E32924" w:rsidP="000365F1">
      <w:pPr>
        <w:pStyle w:val="ConsPlusNormal"/>
        <w:jc w:val="right"/>
        <w:outlineLvl w:val="1"/>
        <w:rPr>
          <w:rFonts w:ascii="Times New Roman" w:hAnsi="Times New Roman" w:cs="Times New Roman"/>
        </w:rPr>
      </w:pPr>
    </w:p>
    <w:p w:rsidR="00E32924" w:rsidRDefault="00E32924" w:rsidP="000365F1">
      <w:pPr>
        <w:pStyle w:val="ConsPlusNormal"/>
        <w:jc w:val="right"/>
        <w:outlineLvl w:val="1"/>
        <w:rPr>
          <w:rFonts w:ascii="Times New Roman" w:hAnsi="Times New Roman" w:cs="Times New Roman"/>
        </w:rPr>
      </w:pPr>
    </w:p>
    <w:p w:rsidR="000365F1" w:rsidRPr="00A11D09" w:rsidRDefault="000365F1" w:rsidP="000365F1">
      <w:pPr>
        <w:pStyle w:val="ConsPlusNormal"/>
        <w:jc w:val="right"/>
        <w:outlineLvl w:val="1"/>
        <w:rPr>
          <w:rFonts w:ascii="Times New Roman" w:hAnsi="Times New Roman" w:cs="Times New Roman"/>
        </w:rPr>
      </w:pPr>
      <w:r w:rsidRPr="00A11D09">
        <w:rPr>
          <w:rFonts w:ascii="Times New Roman" w:hAnsi="Times New Roman" w:cs="Times New Roman"/>
        </w:rPr>
        <w:lastRenderedPageBreak/>
        <w:t xml:space="preserve">Приложение N </w:t>
      </w:r>
      <w:r>
        <w:rPr>
          <w:rFonts w:ascii="Times New Roman" w:hAnsi="Times New Roman" w:cs="Times New Roman"/>
        </w:rPr>
        <w:t>2</w:t>
      </w:r>
    </w:p>
    <w:p w:rsidR="000365F1" w:rsidRPr="00A11D09" w:rsidRDefault="000365F1" w:rsidP="000365F1">
      <w:pPr>
        <w:pStyle w:val="ConsPlusNormal"/>
        <w:jc w:val="right"/>
        <w:rPr>
          <w:rFonts w:ascii="Times New Roman" w:hAnsi="Times New Roman" w:cs="Times New Roman"/>
        </w:rPr>
      </w:pPr>
      <w:r w:rsidRPr="00A11D09">
        <w:rPr>
          <w:rFonts w:ascii="Times New Roman" w:hAnsi="Times New Roman" w:cs="Times New Roman"/>
        </w:rPr>
        <w:t>к Порядку</w:t>
      </w:r>
    </w:p>
    <w:p w:rsidR="000365F1" w:rsidRDefault="000365F1" w:rsidP="000365F1">
      <w:pPr>
        <w:pStyle w:val="ConsPlusNormal"/>
        <w:jc w:val="right"/>
        <w:rPr>
          <w:rFonts w:ascii="Times New Roman" w:hAnsi="Times New Roman" w:cs="Times New Roman"/>
        </w:rPr>
      </w:pPr>
      <w:r w:rsidRPr="00A11D09">
        <w:rPr>
          <w:rFonts w:ascii="Times New Roman" w:hAnsi="Times New Roman" w:cs="Times New Roman"/>
        </w:rPr>
        <w:t xml:space="preserve">санкционирования </w:t>
      </w:r>
      <w:r>
        <w:rPr>
          <w:rFonts w:ascii="Times New Roman" w:hAnsi="Times New Roman" w:cs="Times New Roman"/>
        </w:rPr>
        <w:t xml:space="preserve">уполномоченным органом </w:t>
      </w:r>
    </w:p>
    <w:p w:rsidR="000365F1" w:rsidRPr="00A11D09" w:rsidRDefault="000365F1" w:rsidP="000365F1">
      <w:pPr>
        <w:pStyle w:val="ConsPlusNormal"/>
        <w:jc w:val="right"/>
        <w:rPr>
          <w:rFonts w:ascii="Times New Roman" w:hAnsi="Times New Roman" w:cs="Times New Roman"/>
        </w:rPr>
      </w:pPr>
      <w:r w:rsidRPr="00A11D09">
        <w:rPr>
          <w:rFonts w:ascii="Times New Roman" w:hAnsi="Times New Roman" w:cs="Times New Roman"/>
        </w:rPr>
        <w:t>расходов бюджетных</w:t>
      </w:r>
      <w:r>
        <w:rPr>
          <w:rFonts w:ascii="Times New Roman" w:hAnsi="Times New Roman" w:cs="Times New Roman"/>
        </w:rPr>
        <w:t xml:space="preserve"> </w:t>
      </w:r>
      <w:r w:rsidRPr="00A11D09">
        <w:rPr>
          <w:rFonts w:ascii="Times New Roman" w:hAnsi="Times New Roman" w:cs="Times New Roman"/>
        </w:rPr>
        <w:t xml:space="preserve">учреждений </w:t>
      </w:r>
    </w:p>
    <w:p w:rsidR="00CF1047" w:rsidRPr="00CF1047" w:rsidRDefault="000365F1" w:rsidP="00CF1047">
      <w:pPr>
        <w:pStyle w:val="ConsPlusNormal"/>
        <w:jc w:val="right"/>
        <w:rPr>
          <w:rFonts w:ascii="Times New Roman" w:hAnsi="Times New Roman" w:cs="Times New Roman"/>
        </w:rPr>
      </w:pPr>
      <w:r w:rsidRPr="00A11D09">
        <w:rPr>
          <w:rFonts w:ascii="Times New Roman" w:hAnsi="Times New Roman" w:cs="Times New Roman"/>
        </w:rPr>
        <w:t>и автономных учреждений</w:t>
      </w:r>
      <w:r w:rsidR="00E32924">
        <w:rPr>
          <w:rFonts w:ascii="Times New Roman" w:hAnsi="Times New Roman" w:cs="Times New Roman"/>
        </w:rPr>
        <w:t xml:space="preserve"> </w:t>
      </w:r>
      <w:r w:rsidR="00CF1047" w:rsidRPr="00CF1047">
        <w:rPr>
          <w:rFonts w:ascii="Times New Roman" w:hAnsi="Times New Roman" w:cs="Times New Roman"/>
        </w:rPr>
        <w:t>бюджета</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 </w:t>
      </w:r>
      <w:r w:rsidR="00B9339A">
        <w:rPr>
          <w:rFonts w:ascii="Times New Roman" w:hAnsi="Times New Roman" w:cs="Times New Roman"/>
        </w:rPr>
        <w:t>Куйтежского</w:t>
      </w:r>
      <w:r w:rsidRPr="00CF1047">
        <w:rPr>
          <w:rFonts w:ascii="Times New Roman" w:hAnsi="Times New Roman" w:cs="Times New Roman"/>
        </w:rPr>
        <w:t xml:space="preserve"> сельского поселения,</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 источником финансового </w:t>
      </w:r>
      <w:proofErr w:type="gramStart"/>
      <w:r w:rsidRPr="00CF1047">
        <w:rPr>
          <w:rFonts w:ascii="Times New Roman" w:hAnsi="Times New Roman" w:cs="Times New Roman"/>
        </w:rPr>
        <w:t>обеспечения</w:t>
      </w:r>
      <w:proofErr w:type="gramEnd"/>
      <w:r w:rsidRPr="00CF1047">
        <w:rPr>
          <w:rFonts w:ascii="Times New Roman" w:hAnsi="Times New Roman" w:cs="Times New Roman"/>
        </w:rPr>
        <w:t xml:space="preserve"> которых</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 являются субсидии, полученные в соответствии</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с абзацем вторым пункта 1 статьи 78.1</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и пунктом 1 статьи 78.2 </w:t>
      </w:r>
      <w:proofErr w:type="gramStart"/>
      <w:r w:rsidRPr="00CF1047">
        <w:rPr>
          <w:rFonts w:ascii="Times New Roman" w:hAnsi="Times New Roman" w:cs="Times New Roman"/>
        </w:rPr>
        <w:t>Бюджетного</w:t>
      </w:r>
      <w:proofErr w:type="gramEnd"/>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кодекса Российской Федерации,</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утвержденным </w:t>
      </w:r>
      <w:r w:rsidR="00174A61">
        <w:rPr>
          <w:rFonts w:ascii="Times New Roman" w:hAnsi="Times New Roman" w:cs="Times New Roman"/>
        </w:rPr>
        <w:t>Постановлением</w:t>
      </w:r>
    </w:p>
    <w:p w:rsidR="000365F1" w:rsidRPr="00A11D09"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Администрации </w:t>
      </w:r>
      <w:r w:rsidR="00B9339A">
        <w:rPr>
          <w:rFonts w:ascii="Times New Roman" w:hAnsi="Times New Roman" w:cs="Times New Roman"/>
        </w:rPr>
        <w:t>Куйтежского</w:t>
      </w:r>
      <w:r w:rsidRPr="00CF1047">
        <w:rPr>
          <w:rFonts w:ascii="Times New Roman" w:hAnsi="Times New Roman" w:cs="Times New Roman"/>
        </w:rPr>
        <w:t xml:space="preserve"> сельского поселения</w:t>
      </w:r>
    </w:p>
    <w:p w:rsidR="00565E67" w:rsidRPr="00A11D09" w:rsidRDefault="000365F1" w:rsidP="000365F1">
      <w:pPr>
        <w:pStyle w:val="ConsPlusNormal"/>
        <w:jc w:val="right"/>
        <w:rPr>
          <w:rFonts w:ascii="Times New Roman" w:hAnsi="Times New Roman" w:cs="Times New Roman"/>
        </w:rPr>
      </w:pPr>
      <w:r>
        <w:rPr>
          <w:rFonts w:ascii="Times New Roman" w:hAnsi="Times New Roman" w:cs="Times New Roman"/>
        </w:rPr>
        <w:t>от 27.12.2021</w:t>
      </w:r>
      <w:r w:rsidRPr="00A11D09">
        <w:rPr>
          <w:rFonts w:ascii="Times New Roman" w:hAnsi="Times New Roman" w:cs="Times New Roman"/>
        </w:rPr>
        <w:t xml:space="preserve"> N</w:t>
      </w:r>
      <w:r w:rsidR="005801E3">
        <w:rPr>
          <w:rFonts w:ascii="Times New Roman" w:hAnsi="Times New Roman" w:cs="Times New Roman"/>
        </w:rPr>
        <w:t xml:space="preserve"> 23</w:t>
      </w:r>
    </w:p>
    <w:p w:rsidR="00565E67" w:rsidRDefault="00565E67" w:rsidP="00565E67">
      <w:pPr>
        <w:pStyle w:val="ConsPlusNormal"/>
        <w:jc w:val="right"/>
      </w:pPr>
    </w:p>
    <w:p w:rsidR="00565E67" w:rsidRDefault="00565E67" w:rsidP="00565E67">
      <w:pPr>
        <w:pStyle w:val="ConsPlusNormal"/>
        <w:jc w:val="both"/>
      </w:pPr>
    </w:p>
    <w:p w:rsidR="00565E67" w:rsidRDefault="00565E67" w:rsidP="00565E67">
      <w:pPr>
        <w:pStyle w:val="ConsPlusNonformat"/>
        <w:jc w:val="both"/>
      </w:pPr>
      <w:r>
        <w:t xml:space="preserve">                                           ┌─────────┐</w:t>
      </w:r>
    </w:p>
    <w:p w:rsidR="00565E67" w:rsidRDefault="00565E67" w:rsidP="00565E67">
      <w:pPr>
        <w:pStyle w:val="ConsPlusNonformat"/>
        <w:jc w:val="both"/>
      </w:pPr>
      <w:bookmarkStart w:id="13" w:name="P3381"/>
      <w:bookmarkEnd w:id="13"/>
      <w:r>
        <w:t xml:space="preserve">                                ПРОТОКОЛ N │         │</w:t>
      </w:r>
    </w:p>
    <w:p w:rsidR="00565E67" w:rsidRDefault="00565E67" w:rsidP="00565E67">
      <w:pPr>
        <w:pStyle w:val="ConsPlusNonformat"/>
        <w:jc w:val="both"/>
      </w:pPr>
      <w:r>
        <w:t xml:space="preserve">                                           └─────────┘           ┌────────┐</w:t>
      </w:r>
    </w:p>
    <w:p w:rsidR="00565E67" w:rsidRDefault="00565E67" w:rsidP="00565E67">
      <w:pPr>
        <w:pStyle w:val="ConsPlusNonformat"/>
        <w:jc w:val="both"/>
      </w:pPr>
      <w:r>
        <w:t xml:space="preserve">                              от "__" __________ 20__ г.         │  Коды  │</w:t>
      </w:r>
    </w:p>
    <w:p w:rsidR="00565E67" w:rsidRDefault="00565E67" w:rsidP="00565E67">
      <w:pPr>
        <w:pStyle w:val="ConsPlusNonformat"/>
        <w:jc w:val="both"/>
      </w:pPr>
      <w:r>
        <w:t xml:space="preserve">                                                                 ├────────┤</w:t>
      </w:r>
    </w:p>
    <w:p w:rsidR="00565E67" w:rsidRDefault="00565E67" w:rsidP="00565E67">
      <w:pPr>
        <w:pStyle w:val="ConsPlusNonformat"/>
        <w:jc w:val="both"/>
      </w:pPr>
      <w:r>
        <w:t xml:space="preserve">                                                    Форма по КФД │0531805 │</w:t>
      </w:r>
    </w:p>
    <w:p w:rsidR="00565E67" w:rsidRDefault="00565E67" w:rsidP="00565E67">
      <w:pPr>
        <w:pStyle w:val="ConsPlusNonformat"/>
        <w:jc w:val="both"/>
      </w:pPr>
      <w:r>
        <w:t xml:space="preserve">                                                                 ├────────┤</w:t>
      </w:r>
    </w:p>
    <w:p w:rsidR="00565E67" w:rsidRDefault="00565E67" w:rsidP="00565E67">
      <w:pPr>
        <w:pStyle w:val="ConsPlusNonformat"/>
        <w:jc w:val="both"/>
      </w:pPr>
      <w:r>
        <w:t>Откуда:                                                     Дата │        │</w:t>
      </w:r>
    </w:p>
    <w:p w:rsidR="00565E67" w:rsidRDefault="00565E67" w:rsidP="00565E67">
      <w:pPr>
        <w:pStyle w:val="ConsPlusNonformat"/>
        <w:jc w:val="both"/>
      </w:pPr>
      <w:r>
        <w:t>Федеральное казначейство,                                        ├────────┤</w:t>
      </w:r>
    </w:p>
    <w:p w:rsidR="00565E67" w:rsidRDefault="00565E67" w:rsidP="00565E67">
      <w:pPr>
        <w:pStyle w:val="ConsPlusNonformat"/>
        <w:jc w:val="both"/>
      </w:pPr>
      <w:r>
        <w:t>орган Федерального казначейства ________________                 ├────────┤</w:t>
      </w:r>
    </w:p>
    <w:p w:rsidR="00565E67" w:rsidRDefault="00565E67" w:rsidP="00565E67">
      <w:pPr>
        <w:pStyle w:val="ConsPlusNonformat"/>
        <w:jc w:val="both"/>
      </w:pPr>
      <w:r>
        <w:t>Куда:                                                    по КОФК │        │</w:t>
      </w:r>
    </w:p>
    <w:p w:rsidR="00565E67" w:rsidRDefault="00565E67" w:rsidP="00565E67">
      <w:pPr>
        <w:pStyle w:val="ConsPlusNonformat"/>
        <w:jc w:val="both"/>
      </w:pPr>
      <w:r>
        <w:t>Федеральное казначейство,                                        ├────────┤</w:t>
      </w:r>
    </w:p>
    <w:p w:rsidR="00565E67" w:rsidRDefault="00565E67" w:rsidP="00565E67">
      <w:pPr>
        <w:pStyle w:val="ConsPlusNonformat"/>
        <w:jc w:val="both"/>
      </w:pPr>
      <w:r>
        <w:t>орган Федерального казначейства ________________         по КОФК │        │</w:t>
      </w:r>
    </w:p>
    <w:p w:rsidR="00565E67" w:rsidRDefault="00565E67" w:rsidP="00565E67">
      <w:pPr>
        <w:pStyle w:val="ConsPlusNonformat"/>
        <w:jc w:val="both"/>
      </w:pPr>
      <w:r>
        <w:t xml:space="preserve">                                                                 ├────────┤</w:t>
      </w:r>
    </w:p>
    <w:p w:rsidR="00565E67" w:rsidRDefault="00565E67" w:rsidP="00565E67">
      <w:pPr>
        <w:pStyle w:val="ConsPlusNonformat"/>
        <w:jc w:val="both"/>
      </w:pPr>
      <w:r>
        <w:t>Наименование документа          ________________ Номер документа │        │</w:t>
      </w:r>
    </w:p>
    <w:p w:rsidR="00565E67" w:rsidRDefault="00565E67" w:rsidP="00565E67">
      <w:pPr>
        <w:pStyle w:val="ConsPlusNonformat"/>
        <w:jc w:val="both"/>
      </w:pPr>
      <w:r>
        <w:t xml:space="preserve">                                                                 ├────────┤</w:t>
      </w:r>
    </w:p>
    <w:p w:rsidR="00565E67" w:rsidRDefault="00565E67" w:rsidP="00565E67">
      <w:pPr>
        <w:pStyle w:val="ConsPlusNonformat"/>
        <w:jc w:val="both"/>
      </w:pPr>
      <w:r>
        <w:t xml:space="preserve">                                                  Дата документа │        │</w:t>
      </w:r>
    </w:p>
    <w:p w:rsidR="00565E67" w:rsidRDefault="00565E67" w:rsidP="00565E67">
      <w:pPr>
        <w:pStyle w:val="ConsPlusNonformat"/>
        <w:jc w:val="both"/>
      </w:pPr>
      <w:r>
        <w:t>Наименование клиента            ________________                 ├────────┤</w:t>
      </w:r>
    </w:p>
    <w:p w:rsidR="00565E67" w:rsidRDefault="00565E67" w:rsidP="00565E67">
      <w:pPr>
        <w:pStyle w:val="ConsPlusNonformat"/>
        <w:jc w:val="both"/>
      </w:pPr>
      <w:r>
        <w:t xml:space="preserve">                                                     по Сводному │        │</w:t>
      </w:r>
    </w:p>
    <w:p w:rsidR="00565E67" w:rsidRDefault="00565E67" w:rsidP="00565E67">
      <w:pPr>
        <w:pStyle w:val="ConsPlusNonformat"/>
        <w:jc w:val="both"/>
      </w:pPr>
      <w:r>
        <w:t xml:space="preserve">                                                        реестру  │        │</w:t>
      </w:r>
    </w:p>
    <w:p w:rsidR="00565E67" w:rsidRDefault="00565E67" w:rsidP="00565E67">
      <w:pPr>
        <w:pStyle w:val="ConsPlusNonformat"/>
        <w:jc w:val="both"/>
      </w:pPr>
      <w:r>
        <w:t xml:space="preserve">                                                                 ├────────┤</w:t>
      </w:r>
    </w:p>
    <w:p w:rsidR="00565E67" w:rsidRDefault="00565E67" w:rsidP="00565E67">
      <w:pPr>
        <w:pStyle w:val="ConsPlusNonformat"/>
        <w:jc w:val="both"/>
      </w:pPr>
      <w:r>
        <w:t>Наименование бюджета            ________________  Номер лицевого ├────────┤</w:t>
      </w:r>
    </w:p>
    <w:p w:rsidR="00565E67" w:rsidRDefault="00565E67" w:rsidP="00565E67">
      <w:pPr>
        <w:pStyle w:val="ConsPlusNonformat"/>
        <w:jc w:val="both"/>
      </w:pPr>
      <w:r>
        <w:t xml:space="preserve">                                                          счета  ├────────┤</w:t>
      </w:r>
    </w:p>
    <w:p w:rsidR="00565E67" w:rsidRDefault="00565E67" w:rsidP="00565E67">
      <w:pPr>
        <w:pStyle w:val="ConsPlusNonformat"/>
        <w:jc w:val="both"/>
      </w:pPr>
      <w:r>
        <w:t>Финансовый орган                ________________                 ├────────┤</w:t>
      </w:r>
    </w:p>
    <w:p w:rsidR="00565E67" w:rsidRDefault="00565E67" w:rsidP="00565E67">
      <w:pPr>
        <w:pStyle w:val="ConsPlusNonformat"/>
        <w:jc w:val="both"/>
      </w:pPr>
      <w:r>
        <w:t xml:space="preserve">                                                           Дата  │        │</w:t>
      </w:r>
    </w:p>
    <w:p w:rsidR="00565E67" w:rsidRDefault="00565E67" w:rsidP="00565E67">
      <w:pPr>
        <w:pStyle w:val="ConsPlusNonformat"/>
        <w:jc w:val="both"/>
      </w:pPr>
      <w:r>
        <w:t>Указание                        ________________                 └────────┘</w:t>
      </w:r>
    </w:p>
    <w:p w:rsidR="00565E67" w:rsidRDefault="00565E67" w:rsidP="00565E67">
      <w:pPr>
        <w:pStyle w:val="ConsPlusNonformat"/>
        <w:jc w:val="both"/>
      </w:pPr>
      <w:r>
        <w:t xml:space="preserve">                      </w:t>
      </w:r>
      <w:proofErr w:type="gramStart"/>
      <w:r>
        <w:t>(документ клиента принимается /</w:t>
      </w:r>
      <w:proofErr w:type="gramEnd"/>
    </w:p>
    <w:p w:rsidR="00565E67" w:rsidRDefault="00565E67" w:rsidP="00565E67">
      <w:pPr>
        <w:pStyle w:val="ConsPlusNonformat"/>
        <w:jc w:val="both"/>
      </w:pPr>
      <w:r>
        <w:t xml:space="preserve">                               аннулируется)</w:t>
      </w:r>
    </w:p>
    <w:p w:rsidR="00565E67" w:rsidRDefault="00565E67" w:rsidP="00565E67">
      <w:pPr>
        <w:pStyle w:val="ConsPlusNonformat"/>
        <w:jc w:val="both"/>
      </w:pPr>
    </w:p>
    <w:p w:rsidR="00565E67" w:rsidRDefault="00565E67" w:rsidP="00565E67">
      <w:pPr>
        <w:pStyle w:val="ConsPlusNonformat"/>
        <w:jc w:val="both"/>
      </w:pPr>
      <w:r>
        <w:t>Примечание ________________________________________________________________</w:t>
      </w:r>
    </w:p>
    <w:p w:rsidR="00565E67" w:rsidRDefault="00565E67" w:rsidP="00565E67">
      <w:pPr>
        <w:pStyle w:val="ConsPlusNonformat"/>
        <w:jc w:val="both"/>
      </w:pPr>
      <w:r>
        <w:t xml:space="preserve">           ________________________________________________________________</w:t>
      </w:r>
    </w:p>
    <w:p w:rsidR="00565E67" w:rsidRDefault="00565E67" w:rsidP="00565E67">
      <w:pPr>
        <w:pStyle w:val="ConsPlusNonformat"/>
        <w:jc w:val="both"/>
      </w:pPr>
      <w:r>
        <w:t xml:space="preserve">           ________________________________________________________________</w:t>
      </w:r>
    </w:p>
    <w:p w:rsidR="00565E67" w:rsidRDefault="00565E67" w:rsidP="00565E67">
      <w:pPr>
        <w:pStyle w:val="ConsPlusNonformat"/>
        <w:jc w:val="both"/>
      </w:pPr>
      <w:r>
        <w:t xml:space="preserve">           ________________________________________________________________</w:t>
      </w:r>
    </w:p>
    <w:p w:rsidR="00565E67" w:rsidRDefault="00565E67" w:rsidP="00565E67">
      <w:pPr>
        <w:pStyle w:val="ConsPlusNonformat"/>
        <w:jc w:val="both"/>
      </w:pPr>
    </w:p>
    <w:p w:rsidR="00565E67" w:rsidRDefault="00565E67" w:rsidP="00565E67">
      <w:pPr>
        <w:pStyle w:val="ConsPlusNonformat"/>
        <w:jc w:val="both"/>
      </w:pPr>
      <w:r>
        <w:t>Ответственный</w:t>
      </w:r>
    </w:p>
    <w:p w:rsidR="00565E67" w:rsidRDefault="00565E67" w:rsidP="00565E67">
      <w:pPr>
        <w:pStyle w:val="ConsPlusNonformat"/>
        <w:jc w:val="both"/>
      </w:pPr>
      <w:r>
        <w:t>исполнитель     ___________ _________ _____________________ _________</w:t>
      </w:r>
    </w:p>
    <w:p w:rsidR="00565E67" w:rsidRDefault="00565E67" w:rsidP="00565E67">
      <w:pPr>
        <w:pStyle w:val="ConsPlusNonformat"/>
        <w:jc w:val="both"/>
      </w:pPr>
      <w:r>
        <w:t xml:space="preserve">                (должность) (подпись) (расшифровка подписи) (телефон)</w:t>
      </w:r>
    </w:p>
    <w:p w:rsidR="00565E67" w:rsidRDefault="00565E67" w:rsidP="00565E67">
      <w:pPr>
        <w:pStyle w:val="ConsPlusNonformat"/>
        <w:jc w:val="both"/>
      </w:pPr>
    </w:p>
    <w:p w:rsidR="00565E67" w:rsidRDefault="00565E67" w:rsidP="00565E67">
      <w:pPr>
        <w:pStyle w:val="ConsPlusNonformat"/>
        <w:jc w:val="both"/>
      </w:pPr>
      <w:r>
        <w:t>"__" __________ 20__ г.</w:t>
      </w:r>
    </w:p>
    <w:p w:rsidR="00565E67" w:rsidRDefault="00565E67" w:rsidP="00565E67">
      <w:pPr>
        <w:pStyle w:val="ConsPlusNonformat"/>
        <w:jc w:val="both"/>
      </w:pPr>
      <w:r>
        <w:t xml:space="preserve">                                                         Номер страницы ___</w:t>
      </w:r>
    </w:p>
    <w:p w:rsidR="00565E67" w:rsidRDefault="00565E67" w:rsidP="00565E67">
      <w:pPr>
        <w:pStyle w:val="ConsPlusNonformat"/>
        <w:jc w:val="both"/>
      </w:pPr>
      <w:r>
        <w:t xml:space="preserve">                                                          Всего страниц ___</w:t>
      </w:r>
    </w:p>
    <w:p w:rsidR="00565E67" w:rsidRDefault="00565E67" w:rsidP="00565E67">
      <w:pPr>
        <w:pStyle w:val="ConsPlusNormal"/>
        <w:jc w:val="both"/>
      </w:pPr>
    </w:p>
    <w:p w:rsidR="000365F1" w:rsidRDefault="000365F1" w:rsidP="00565E67">
      <w:pPr>
        <w:pStyle w:val="ConsPlusNormal"/>
        <w:jc w:val="right"/>
        <w:outlineLvl w:val="1"/>
        <w:rPr>
          <w:rFonts w:ascii="Times New Roman" w:hAnsi="Times New Roman" w:cs="Times New Roman"/>
        </w:rPr>
      </w:pPr>
    </w:p>
    <w:p w:rsidR="000365F1" w:rsidRDefault="000365F1" w:rsidP="00565E67">
      <w:pPr>
        <w:pStyle w:val="ConsPlusNormal"/>
        <w:jc w:val="right"/>
        <w:outlineLvl w:val="1"/>
        <w:rPr>
          <w:rFonts w:ascii="Times New Roman" w:hAnsi="Times New Roman" w:cs="Times New Roman"/>
        </w:rPr>
      </w:pPr>
    </w:p>
    <w:p w:rsidR="00E32924" w:rsidRDefault="00E32924" w:rsidP="00565E67">
      <w:pPr>
        <w:pStyle w:val="ConsPlusNormal"/>
        <w:jc w:val="right"/>
        <w:outlineLvl w:val="1"/>
        <w:rPr>
          <w:rFonts w:ascii="Times New Roman" w:hAnsi="Times New Roman" w:cs="Times New Roman"/>
        </w:rPr>
      </w:pPr>
    </w:p>
    <w:p w:rsidR="00565E67" w:rsidRPr="00A11D09" w:rsidRDefault="00565E67" w:rsidP="00565E67">
      <w:pPr>
        <w:pStyle w:val="ConsPlusNormal"/>
        <w:jc w:val="right"/>
        <w:outlineLvl w:val="1"/>
        <w:rPr>
          <w:rFonts w:ascii="Times New Roman" w:hAnsi="Times New Roman" w:cs="Times New Roman"/>
        </w:rPr>
      </w:pPr>
      <w:r w:rsidRPr="00A11D09">
        <w:rPr>
          <w:rFonts w:ascii="Times New Roman" w:hAnsi="Times New Roman" w:cs="Times New Roman"/>
        </w:rPr>
        <w:lastRenderedPageBreak/>
        <w:t xml:space="preserve">Приложение N </w:t>
      </w:r>
      <w:r w:rsidR="007F1A4A">
        <w:rPr>
          <w:rFonts w:ascii="Times New Roman" w:hAnsi="Times New Roman" w:cs="Times New Roman"/>
        </w:rPr>
        <w:t>3</w:t>
      </w:r>
    </w:p>
    <w:p w:rsidR="00BD1F5D" w:rsidRPr="00A11D09" w:rsidRDefault="00BD1F5D" w:rsidP="00BD1F5D">
      <w:pPr>
        <w:pStyle w:val="ConsPlusNormal"/>
        <w:jc w:val="right"/>
        <w:rPr>
          <w:rFonts w:ascii="Times New Roman" w:hAnsi="Times New Roman" w:cs="Times New Roman"/>
        </w:rPr>
      </w:pPr>
      <w:r w:rsidRPr="00A11D09">
        <w:rPr>
          <w:rFonts w:ascii="Times New Roman" w:hAnsi="Times New Roman" w:cs="Times New Roman"/>
        </w:rPr>
        <w:t>к Порядку</w:t>
      </w:r>
    </w:p>
    <w:p w:rsidR="00BD1F5D" w:rsidRDefault="00BD1F5D" w:rsidP="00BD1F5D">
      <w:pPr>
        <w:pStyle w:val="ConsPlusNormal"/>
        <w:jc w:val="right"/>
        <w:rPr>
          <w:rFonts w:ascii="Times New Roman" w:hAnsi="Times New Roman" w:cs="Times New Roman"/>
        </w:rPr>
      </w:pPr>
      <w:r w:rsidRPr="00A11D09">
        <w:rPr>
          <w:rFonts w:ascii="Times New Roman" w:hAnsi="Times New Roman" w:cs="Times New Roman"/>
        </w:rPr>
        <w:t xml:space="preserve">санкционирования </w:t>
      </w:r>
      <w:r>
        <w:rPr>
          <w:rFonts w:ascii="Times New Roman" w:hAnsi="Times New Roman" w:cs="Times New Roman"/>
        </w:rPr>
        <w:t xml:space="preserve">уполномоченным органом </w:t>
      </w:r>
    </w:p>
    <w:p w:rsidR="00BD1F5D" w:rsidRPr="00A11D09" w:rsidRDefault="00BD1F5D" w:rsidP="00BD1F5D">
      <w:pPr>
        <w:pStyle w:val="ConsPlusNormal"/>
        <w:jc w:val="right"/>
        <w:rPr>
          <w:rFonts w:ascii="Times New Roman" w:hAnsi="Times New Roman" w:cs="Times New Roman"/>
        </w:rPr>
      </w:pPr>
      <w:r w:rsidRPr="00A11D09">
        <w:rPr>
          <w:rFonts w:ascii="Times New Roman" w:hAnsi="Times New Roman" w:cs="Times New Roman"/>
        </w:rPr>
        <w:t>расходов бюджетных</w:t>
      </w:r>
      <w:r>
        <w:rPr>
          <w:rFonts w:ascii="Times New Roman" w:hAnsi="Times New Roman" w:cs="Times New Roman"/>
        </w:rPr>
        <w:t xml:space="preserve"> </w:t>
      </w:r>
      <w:r w:rsidRPr="00A11D09">
        <w:rPr>
          <w:rFonts w:ascii="Times New Roman" w:hAnsi="Times New Roman" w:cs="Times New Roman"/>
        </w:rPr>
        <w:t xml:space="preserve">учреждений </w:t>
      </w:r>
    </w:p>
    <w:p w:rsidR="00CF1047" w:rsidRPr="00CF1047" w:rsidRDefault="00BD1F5D" w:rsidP="00CF1047">
      <w:pPr>
        <w:pStyle w:val="ConsPlusNormal"/>
        <w:jc w:val="right"/>
        <w:rPr>
          <w:rFonts w:ascii="Times New Roman" w:hAnsi="Times New Roman" w:cs="Times New Roman"/>
        </w:rPr>
      </w:pPr>
      <w:r w:rsidRPr="00A11D09">
        <w:rPr>
          <w:rFonts w:ascii="Times New Roman" w:hAnsi="Times New Roman" w:cs="Times New Roman"/>
        </w:rPr>
        <w:t>и автономных учреждений</w:t>
      </w:r>
      <w:r w:rsidR="00CF1047">
        <w:rPr>
          <w:rFonts w:ascii="Times New Roman" w:hAnsi="Times New Roman" w:cs="Times New Roman"/>
        </w:rPr>
        <w:t xml:space="preserve"> </w:t>
      </w:r>
      <w:r w:rsidR="00CF1047" w:rsidRPr="00CF1047">
        <w:rPr>
          <w:rFonts w:ascii="Times New Roman" w:hAnsi="Times New Roman" w:cs="Times New Roman"/>
        </w:rPr>
        <w:t>бюджета</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 </w:t>
      </w:r>
      <w:r w:rsidR="00B9339A">
        <w:rPr>
          <w:rFonts w:ascii="Times New Roman" w:hAnsi="Times New Roman" w:cs="Times New Roman"/>
        </w:rPr>
        <w:t>Куйтежского</w:t>
      </w:r>
      <w:r w:rsidRPr="00CF1047">
        <w:rPr>
          <w:rFonts w:ascii="Times New Roman" w:hAnsi="Times New Roman" w:cs="Times New Roman"/>
        </w:rPr>
        <w:t xml:space="preserve"> сельского поселения,</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 источником финансового </w:t>
      </w:r>
      <w:proofErr w:type="gramStart"/>
      <w:r w:rsidRPr="00CF1047">
        <w:rPr>
          <w:rFonts w:ascii="Times New Roman" w:hAnsi="Times New Roman" w:cs="Times New Roman"/>
        </w:rPr>
        <w:t>обеспечения</w:t>
      </w:r>
      <w:proofErr w:type="gramEnd"/>
      <w:r w:rsidRPr="00CF1047">
        <w:rPr>
          <w:rFonts w:ascii="Times New Roman" w:hAnsi="Times New Roman" w:cs="Times New Roman"/>
        </w:rPr>
        <w:t xml:space="preserve"> которых</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 являются субсидии, полученные в соответствии</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с абзацем вторым пункта 1 статьи 78.1</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и пунктом 1 статьи 78.2 </w:t>
      </w:r>
      <w:proofErr w:type="gramStart"/>
      <w:r w:rsidRPr="00CF1047">
        <w:rPr>
          <w:rFonts w:ascii="Times New Roman" w:hAnsi="Times New Roman" w:cs="Times New Roman"/>
        </w:rPr>
        <w:t>Бюджетного</w:t>
      </w:r>
      <w:proofErr w:type="gramEnd"/>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кодекса Российской Федерации,</w:t>
      </w:r>
    </w:p>
    <w:p w:rsidR="00CF1047" w:rsidRP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 xml:space="preserve">утвержденным </w:t>
      </w:r>
      <w:r w:rsidR="00174A61">
        <w:rPr>
          <w:rFonts w:ascii="Times New Roman" w:hAnsi="Times New Roman" w:cs="Times New Roman"/>
        </w:rPr>
        <w:t>Постановлением</w:t>
      </w:r>
    </w:p>
    <w:p w:rsidR="00CF1047" w:rsidRDefault="00CF1047" w:rsidP="00CF1047">
      <w:pPr>
        <w:pStyle w:val="ConsPlusNormal"/>
        <w:jc w:val="right"/>
        <w:rPr>
          <w:rFonts w:ascii="Times New Roman" w:hAnsi="Times New Roman" w:cs="Times New Roman"/>
        </w:rPr>
      </w:pPr>
      <w:r w:rsidRPr="00CF1047">
        <w:rPr>
          <w:rFonts w:ascii="Times New Roman" w:hAnsi="Times New Roman" w:cs="Times New Roman"/>
        </w:rPr>
        <w:t>Администр</w:t>
      </w:r>
      <w:bookmarkStart w:id="14" w:name="_GoBack"/>
      <w:bookmarkEnd w:id="14"/>
      <w:r w:rsidRPr="00CF1047">
        <w:rPr>
          <w:rFonts w:ascii="Times New Roman" w:hAnsi="Times New Roman" w:cs="Times New Roman"/>
        </w:rPr>
        <w:t xml:space="preserve">ации </w:t>
      </w:r>
      <w:r w:rsidR="00B9339A">
        <w:rPr>
          <w:rFonts w:ascii="Times New Roman" w:hAnsi="Times New Roman" w:cs="Times New Roman"/>
        </w:rPr>
        <w:t>Куйтежского</w:t>
      </w:r>
      <w:r w:rsidRPr="00CF1047">
        <w:rPr>
          <w:rFonts w:ascii="Times New Roman" w:hAnsi="Times New Roman" w:cs="Times New Roman"/>
        </w:rPr>
        <w:t xml:space="preserve"> сельского поселения</w:t>
      </w:r>
    </w:p>
    <w:p w:rsidR="00BD1F5D" w:rsidRPr="00A11D09" w:rsidRDefault="00BD1F5D" w:rsidP="00CF1047">
      <w:pPr>
        <w:pStyle w:val="ConsPlusNormal"/>
        <w:jc w:val="right"/>
        <w:rPr>
          <w:rFonts w:ascii="Times New Roman" w:hAnsi="Times New Roman" w:cs="Times New Roman"/>
        </w:rPr>
      </w:pPr>
      <w:r>
        <w:rPr>
          <w:rFonts w:ascii="Times New Roman" w:hAnsi="Times New Roman" w:cs="Times New Roman"/>
        </w:rPr>
        <w:t>от 27.12.2021</w:t>
      </w:r>
      <w:r w:rsidRPr="00A11D09">
        <w:rPr>
          <w:rFonts w:ascii="Times New Roman" w:hAnsi="Times New Roman" w:cs="Times New Roman"/>
        </w:rPr>
        <w:t xml:space="preserve"> N</w:t>
      </w:r>
      <w:r w:rsidR="005801E3">
        <w:rPr>
          <w:rFonts w:ascii="Times New Roman" w:hAnsi="Times New Roman" w:cs="Times New Roman"/>
        </w:rPr>
        <w:t xml:space="preserve"> 23</w:t>
      </w:r>
    </w:p>
    <w:p w:rsidR="00565E67" w:rsidRDefault="00565E67" w:rsidP="00565E67">
      <w:pPr>
        <w:pStyle w:val="ConsPlusNormal"/>
        <w:jc w:val="right"/>
      </w:pPr>
    </w:p>
    <w:p w:rsidR="00565E67" w:rsidRDefault="00565E67" w:rsidP="00565E67">
      <w:pPr>
        <w:pStyle w:val="ConsPlusNormal"/>
        <w:jc w:val="both"/>
      </w:pPr>
    </w:p>
    <w:p w:rsidR="00565E67" w:rsidRDefault="00565E67" w:rsidP="00565E67">
      <w:pPr>
        <w:pStyle w:val="ConsPlusNonformat"/>
        <w:jc w:val="both"/>
      </w:pPr>
      <w:bookmarkStart w:id="15" w:name="P3658"/>
      <w:bookmarkEnd w:id="15"/>
      <w:r>
        <w:t xml:space="preserve">                Уведомление об уточнении операций клиента N ___   ┌───────┐</w:t>
      </w:r>
    </w:p>
    <w:p w:rsidR="00565E67" w:rsidRDefault="00565E67" w:rsidP="00565E67">
      <w:pPr>
        <w:pStyle w:val="ConsPlusNonformat"/>
        <w:jc w:val="both"/>
      </w:pPr>
      <w:r>
        <w:t xml:space="preserve">                         от "__" __________ 20__ г.               │ Коды  │</w:t>
      </w:r>
    </w:p>
    <w:p w:rsidR="00565E67" w:rsidRDefault="00565E67" w:rsidP="00565E67">
      <w:pPr>
        <w:pStyle w:val="ConsPlusNonformat"/>
        <w:jc w:val="both"/>
      </w:pPr>
      <w:r>
        <w:t xml:space="preserve">                                                                  ├───────┤</w:t>
      </w:r>
    </w:p>
    <w:p w:rsidR="00565E67" w:rsidRDefault="00565E67" w:rsidP="00565E67">
      <w:pPr>
        <w:pStyle w:val="ConsPlusNonformat"/>
        <w:jc w:val="both"/>
      </w:pPr>
      <w:r>
        <w:t xml:space="preserve">                                                     Форма по КФД │0531852│</w:t>
      </w:r>
    </w:p>
    <w:p w:rsidR="00565E67" w:rsidRDefault="00565E67" w:rsidP="00565E67">
      <w:pPr>
        <w:pStyle w:val="ConsPlusNonformat"/>
        <w:jc w:val="both"/>
      </w:pPr>
      <w:r>
        <w:t>Клиент             _____________________________                  ├───────┤</w:t>
      </w:r>
    </w:p>
    <w:p w:rsidR="00565E67" w:rsidRDefault="00565E67" w:rsidP="00565E67">
      <w:pPr>
        <w:pStyle w:val="ConsPlusNonformat"/>
        <w:jc w:val="both"/>
      </w:pPr>
      <w:r>
        <w:t xml:space="preserve">                                                             Дата │       │</w:t>
      </w:r>
    </w:p>
    <w:p w:rsidR="00565E67" w:rsidRDefault="00565E67" w:rsidP="00565E67">
      <w:pPr>
        <w:pStyle w:val="ConsPlusNonformat"/>
        <w:jc w:val="both"/>
      </w:pPr>
      <w:r>
        <w:t xml:space="preserve">Орган </w:t>
      </w:r>
      <w:proofErr w:type="gramStart"/>
      <w:r>
        <w:t>Федерального</w:t>
      </w:r>
      <w:proofErr w:type="gramEnd"/>
      <w:r>
        <w:t xml:space="preserve">                                                ├───────┤</w:t>
      </w:r>
    </w:p>
    <w:p w:rsidR="00565E67" w:rsidRDefault="00565E67" w:rsidP="00565E67">
      <w:pPr>
        <w:pStyle w:val="ConsPlusNonformat"/>
        <w:jc w:val="both"/>
      </w:pPr>
      <w:r>
        <w:t>казначейства       _____________________________          по ОКПО │       │</w:t>
      </w:r>
    </w:p>
    <w:p w:rsidR="00565E67" w:rsidRDefault="00565E67" w:rsidP="00565E67">
      <w:pPr>
        <w:pStyle w:val="ConsPlusNonformat"/>
        <w:jc w:val="both"/>
      </w:pPr>
      <w:r>
        <w:t xml:space="preserve">                                                                  ├───────┤</w:t>
      </w:r>
    </w:p>
    <w:p w:rsidR="00565E67" w:rsidRDefault="00565E67" w:rsidP="00565E67">
      <w:pPr>
        <w:pStyle w:val="ConsPlusNonformat"/>
        <w:jc w:val="both"/>
      </w:pPr>
      <w:r>
        <w:t xml:space="preserve">                                                   Номер </w:t>
      </w:r>
      <w:proofErr w:type="gramStart"/>
      <w:r>
        <w:t>лицевого</w:t>
      </w:r>
      <w:proofErr w:type="gramEnd"/>
      <w:r>
        <w:t xml:space="preserve"> ├───────┤</w:t>
      </w:r>
    </w:p>
    <w:p w:rsidR="00565E67" w:rsidRDefault="00565E67" w:rsidP="00565E67">
      <w:pPr>
        <w:pStyle w:val="ConsPlusNonformat"/>
        <w:jc w:val="both"/>
      </w:pPr>
      <w:r>
        <w:t xml:space="preserve">                                                            счета │       │</w:t>
      </w:r>
    </w:p>
    <w:p w:rsidR="00565E67" w:rsidRDefault="00565E67" w:rsidP="00565E67">
      <w:pPr>
        <w:pStyle w:val="ConsPlusNonformat"/>
        <w:jc w:val="both"/>
      </w:pPr>
      <w:r>
        <w:t xml:space="preserve">                                                                  ├───────┤</w:t>
      </w:r>
    </w:p>
    <w:p w:rsidR="00565E67" w:rsidRDefault="00565E67" w:rsidP="00565E67">
      <w:pPr>
        <w:pStyle w:val="ConsPlusNonformat"/>
        <w:jc w:val="both"/>
      </w:pPr>
      <w:r>
        <w:t xml:space="preserve">                                                          по КОФК │       │</w:t>
      </w:r>
    </w:p>
    <w:p w:rsidR="00565E67" w:rsidRDefault="00565E67" w:rsidP="00565E67">
      <w:pPr>
        <w:pStyle w:val="ConsPlusNonformat"/>
        <w:jc w:val="both"/>
      </w:pPr>
      <w:r>
        <w:t>Единица измерения: руб.                                           ├───────┤</w:t>
      </w:r>
    </w:p>
    <w:p w:rsidR="00565E67" w:rsidRDefault="00565E67" w:rsidP="00565E67">
      <w:pPr>
        <w:pStyle w:val="ConsPlusNonformat"/>
        <w:jc w:val="both"/>
      </w:pPr>
      <w:r>
        <w:t xml:space="preserve">                                                         по </w:t>
      </w:r>
      <w:hyperlink r:id="rId19" w:history="1">
        <w:r>
          <w:rPr>
            <w:color w:val="0000FF"/>
          </w:rPr>
          <w:t>ОКЕИ</w:t>
        </w:r>
      </w:hyperlink>
      <w:r>
        <w:t xml:space="preserve">  │  383  │</w:t>
      </w:r>
    </w:p>
    <w:p w:rsidR="00565E67" w:rsidRDefault="00565E67" w:rsidP="00565E67">
      <w:pPr>
        <w:pStyle w:val="ConsPlusNonformat"/>
        <w:jc w:val="both"/>
      </w:pPr>
      <w:r>
        <w:t xml:space="preserve">                                                                  └───────┘</w:t>
      </w:r>
    </w:p>
    <w:p w:rsidR="00565E67" w:rsidRDefault="00565E67" w:rsidP="00565E67">
      <w:pPr>
        <w:pStyle w:val="ConsPlusNonformat"/>
        <w:jc w:val="both"/>
      </w:pPr>
    </w:p>
    <w:p w:rsidR="00565E67" w:rsidRDefault="00565E67" w:rsidP="00565E67">
      <w:pPr>
        <w:pStyle w:val="ConsPlusNonformat"/>
        <w:jc w:val="both"/>
      </w:pPr>
      <w:r>
        <w:t xml:space="preserve">                          1. Уточняемые реквизиты</w:t>
      </w:r>
    </w:p>
    <w:p w:rsidR="00565E67" w:rsidRDefault="00565E67" w:rsidP="00565E67">
      <w:pPr>
        <w:pStyle w:val="ConsPlusNormal"/>
        <w:jc w:val="both"/>
      </w:pPr>
    </w:p>
    <w:p w:rsidR="00565E67" w:rsidRDefault="00565E67" w:rsidP="00565E67">
      <w:pPr>
        <w:sectPr w:rsidR="00565E67">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0"/>
        <w:gridCol w:w="1262"/>
        <w:gridCol w:w="622"/>
        <w:gridCol w:w="467"/>
        <w:gridCol w:w="1263"/>
        <w:gridCol w:w="465"/>
        <w:gridCol w:w="446"/>
        <w:gridCol w:w="1308"/>
        <w:gridCol w:w="501"/>
        <w:gridCol w:w="632"/>
        <w:gridCol w:w="1039"/>
        <w:gridCol w:w="1094"/>
      </w:tblGrid>
      <w:tr w:rsidR="00565E67" w:rsidTr="00565E67">
        <w:tc>
          <w:tcPr>
            <w:tcW w:w="0" w:type="auto"/>
            <w:vMerge w:val="restart"/>
            <w:tcBorders>
              <w:left w:val="nil"/>
            </w:tcBorders>
            <w:vAlign w:val="center"/>
          </w:tcPr>
          <w:p w:rsidR="00565E67" w:rsidRDefault="00565E67" w:rsidP="00FB69A9">
            <w:pPr>
              <w:pStyle w:val="ConsPlusNormal"/>
              <w:jc w:val="center"/>
            </w:pPr>
            <w:r>
              <w:lastRenderedPageBreak/>
              <w:t xml:space="preserve">N </w:t>
            </w:r>
            <w:proofErr w:type="gramStart"/>
            <w:r>
              <w:t>п</w:t>
            </w:r>
            <w:proofErr w:type="gramEnd"/>
            <w:r>
              <w:t>/п</w:t>
            </w:r>
          </w:p>
        </w:tc>
        <w:tc>
          <w:tcPr>
            <w:tcW w:w="0" w:type="auto"/>
            <w:gridSpan w:val="3"/>
            <w:vAlign w:val="center"/>
          </w:tcPr>
          <w:p w:rsidR="00565E67" w:rsidRDefault="00565E67" w:rsidP="00FB69A9">
            <w:pPr>
              <w:pStyle w:val="ConsPlusNormal"/>
              <w:jc w:val="center"/>
            </w:pPr>
            <w:r>
              <w:t>Документ</w:t>
            </w:r>
          </w:p>
        </w:tc>
        <w:tc>
          <w:tcPr>
            <w:tcW w:w="0" w:type="auto"/>
            <w:gridSpan w:val="3"/>
            <w:vAlign w:val="center"/>
          </w:tcPr>
          <w:p w:rsidR="00565E67" w:rsidRDefault="00565E67" w:rsidP="00FB69A9">
            <w:pPr>
              <w:pStyle w:val="ConsPlusNormal"/>
              <w:jc w:val="center"/>
            </w:pPr>
            <w:r>
              <w:t>Получатель</w:t>
            </w:r>
          </w:p>
        </w:tc>
        <w:tc>
          <w:tcPr>
            <w:tcW w:w="0" w:type="auto"/>
            <w:vMerge w:val="restart"/>
            <w:vAlign w:val="center"/>
          </w:tcPr>
          <w:p w:rsidR="00565E67" w:rsidRDefault="00565E67" w:rsidP="00FB69A9">
            <w:pPr>
              <w:pStyle w:val="ConsPlusNormal"/>
              <w:jc w:val="center"/>
            </w:pPr>
            <w:r>
              <w:t>Код классификации и операции</w:t>
            </w:r>
          </w:p>
        </w:tc>
        <w:tc>
          <w:tcPr>
            <w:tcW w:w="0" w:type="auto"/>
            <w:vMerge w:val="restart"/>
            <w:vAlign w:val="center"/>
          </w:tcPr>
          <w:p w:rsidR="00565E67" w:rsidRDefault="00565E67" w:rsidP="00FB69A9">
            <w:pPr>
              <w:pStyle w:val="ConsPlusNormal"/>
              <w:jc w:val="center"/>
            </w:pPr>
            <w:r>
              <w:t>Код цели</w:t>
            </w:r>
          </w:p>
        </w:tc>
        <w:tc>
          <w:tcPr>
            <w:tcW w:w="0" w:type="auto"/>
            <w:vMerge w:val="restart"/>
            <w:vAlign w:val="center"/>
          </w:tcPr>
          <w:p w:rsidR="00565E67" w:rsidRDefault="00565E67" w:rsidP="00FB69A9">
            <w:pPr>
              <w:pStyle w:val="ConsPlusNormal"/>
              <w:jc w:val="center"/>
            </w:pPr>
            <w:r>
              <w:t>Сумма</w:t>
            </w:r>
          </w:p>
        </w:tc>
        <w:tc>
          <w:tcPr>
            <w:tcW w:w="0" w:type="auto"/>
            <w:vMerge w:val="restart"/>
            <w:vAlign w:val="center"/>
          </w:tcPr>
          <w:p w:rsidR="00565E67" w:rsidRDefault="00565E67" w:rsidP="00FB69A9">
            <w:pPr>
              <w:pStyle w:val="ConsPlusNormal"/>
              <w:jc w:val="center"/>
            </w:pPr>
            <w:r>
              <w:t>Назначение платежа</w:t>
            </w:r>
          </w:p>
        </w:tc>
        <w:tc>
          <w:tcPr>
            <w:tcW w:w="0" w:type="auto"/>
            <w:vMerge w:val="restart"/>
            <w:tcBorders>
              <w:right w:val="nil"/>
            </w:tcBorders>
            <w:vAlign w:val="center"/>
          </w:tcPr>
          <w:p w:rsidR="00565E67" w:rsidRDefault="00565E67" w:rsidP="00FB69A9">
            <w:pPr>
              <w:pStyle w:val="ConsPlusNormal"/>
              <w:jc w:val="center"/>
            </w:pPr>
            <w:r>
              <w:t>Примечание</w:t>
            </w:r>
          </w:p>
        </w:tc>
      </w:tr>
      <w:tr w:rsidR="00565E67" w:rsidTr="00565E67">
        <w:tc>
          <w:tcPr>
            <w:tcW w:w="0" w:type="auto"/>
            <w:vMerge/>
            <w:tcBorders>
              <w:left w:val="nil"/>
            </w:tcBorders>
          </w:tcPr>
          <w:p w:rsidR="00565E67" w:rsidRDefault="00565E67" w:rsidP="00FB69A9"/>
        </w:tc>
        <w:tc>
          <w:tcPr>
            <w:tcW w:w="0" w:type="auto"/>
            <w:vAlign w:val="center"/>
          </w:tcPr>
          <w:p w:rsidR="00565E67" w:rsidRDefault="00565E67" w:rsidP="00FB69A9">
            <w:pPr>
              <w:pStyle w:val="ConsPlusNormal"/>
              <w:jc w:val="center"/>
            </w:pPr>
            <w:r>
              <w:t>наименование</w:t>
            </w:r>
          </w:p>
        </w:tc>
        <w:tc>
          <w:tcPr>
            <w:tcW w:w="0" w:type="auto"/>
            <w:vAlign w:val="center"/>
          </w:tcPr>
          <w:p w:rsidR="00565E67" w:rsidRDefault="00565E67" w:rsidP="00FB69A9">
            <w:pPr>
              <w:pStyle w:val="ConsPlusNormal"/>
              <w:jc w:val="center"/>
            </w:pPr>
            <w:r>
              <w:t>номер</w:t>
            </w:r>
          </w:p>
        </w:tc>
        <w:tc>
          <w:tcPr>
            <w:tcW w:w="0" w:type="auto"/>
            <w:vAlign w:val="center"/>
          </w:tcPr>
          <w:p w:rsidR="00565E67" w:rsidRDefault="00565E67" w:rsidP="00FB69A9">
            <w:pPr>
              <w:pStyle w:val="ConsPlusNormal"/>
              <w:jc w:val="center"/>
            </w:pPr>
            <w:r>
              <w:t>дата</w:t>
            </w:r>
          </w:p>
        </w:tc>
        <w:tc>
          <w:tcPr>
            <w:tcW w:w="0" w:type="auto"/>
            <w:vAlign w:val="center"/>
          </w:tcPr>
          <w:p w:rsidR="00565E67" w:rsidRDefault="00565E67" w:rsidP="00FB69A9">
            <w:pPr>
              <w:pStyle w:val="ConsPlusNormal"/>
              <w:jc w:val="center"/>
            </w:pPr>
            <w:r>
              <w:t>наименование</w:t>
            </w:r>
          </w:p>
        </w:tc>
        <w:tc>
          <w:tcPr>
            <w:tcW w:w="0" w:type="auto"/>
            <w:vAlign w:val="center"/>
          </w:tcPr>
          <w:p w:rsidR="00565E67" w:rsidRDefault="00565E67" w:rsidP="00FB69A9">
            <w:pPr>
              <w:pStyle w:val="ConsPlusNormal"/>
              <w:jc w:val="center"/>
            </w:pPr>
            <w:r>
              <w:t>ИНН</w:t>
            </w:r>
          </w:p>
        </w:tc>
        <w:tc>
          <w:tcPr>
            <w:tcW w:w="0" w:type="auto"/>
            <w:vAlign w:val="center"/>
          </w:tcPr>
          <w:p w:rsidR="00565E67" w:rsidRDefault="00565E67" w:rsidP="00FB69A9">
            <w:pPr>
              <w:pStyle w:val="ConsPlusNormal"/>
              <w:jc w:val="center"/>
            </w:pPr>
            <w:r>
              <w:t>КПП</w:t>
            </w:r>
          </w:p>
        </w:tc>
        <w:tc>
          <w:tcPr>
            <w:tcW w:w="0" w:type="auto"/>
            <w:vMerge/>
          </w:tcPr>
          <w:p w:rsidR="00565E67" w:rsidRDefault="00565E67" w:rsidP="00FB69A9"/>
        </w:tc>
        <w:tc>
          <w:tcPr>
            <w:tcW w:w="0" w:type="auto"/>
            <w:vMerge/>
          </w:tcPr>
          <w:p w:rsidR="00565E67" w:rsidRDefault="00565E67" w:rsidP="00FB69A9"/>
        </w:tc>
        <w:tc>
          <w:tcPr>
            <w:tcW w:w="0" w:type="auto"/>
            <w:vMerge/>
          </w:tcPr>
          <w:p w:rsidR="00565E67" w:rsidRDefault="00565E67" w:rsidP="00FB69A9"/>
        </w:tc>
        <w:tc>
          <w:tcPr>
            <w:tcW w:w="0" w:type="auto"/>
            <w:vMerge/>
          </w:tcPr>
          <w:p w:rsidR="00565E67" w:rsidRDefault="00565E67" w:rsidP="00FB69A9"/>
        </w:tc>
        <w:tc>
          <w:tcPr>
            <w:tcW w:w="0" w:type="auto"/>
            <w:vMerge/>
            <w:tcBorders>
              <w:right w:val="nil"/>
            </w:tcBorders>
          </w:tcPr>
          <w:p w:rsidR="00565E67" w:rsidRDefault="00565E67" w:rsidP="00FB69A9"/>
        </w:tc>
      </w:tr>
      <w:tr w:rsidR="00565E67" w:rsidTr="00565E67">
        <w:tc>
          <w:tcPr>
            <w:tcW w:w="0" w:type="auto"/>
            <w:tcBorders>
              <w:left w:val="nil"/>
            </w:tcBorders>
            <w:vAlign w:val="center"/>
          </w:tcPr>
          <w:p w:rsidR="00565E67" w:rsidRDefault="00565E67" w:rsidP="00FB69A9">
            <w:pPr>
              <w:pStyle w:val="ConsPlusNormal"/>
              <w:jc w:val="center"/>
            </w:pPr>
            <w:r>
              <w:t>1</w:t>
            </w:r>
          </w:p>
        </w:tc>
        <w:tc>
          <w:tcPr>
            <w:tcW w:w="0" w:type="auto"/>
            <w:vAlign w:val="center"/>
          </w:tcPr>
          <w:p w:rsidR="00565E67" w:rsidRDefault="00565E67" w:rsidP="00FB69A9">
            <w:pPr>
              <w:pStyle w:val="ConsPlusNormal"/>
              <w:jc w:val="center"/>
            </w:pPr>
            <w:r>
              <w:t>2</w:t>
            </w:r>
          </w:p>
        </w:tc>
        <w:tc>
          <w:tcPr>
            <w:tcW w:w="0" w:type="auto"/>
            <w:vAlign w:val="center"/>
          </w:tcPr>
          <w:p w:rsidR="00565E67" w:rsidRDefault="00565E67" w:rsidP="00FB69A9">
            <w:pPr>
              <w:pStyle w:val="ConsPlusNormal"/>
              <w:jc w:val="center"/>
            </w:pPr>
            <w:r>
              <w:t>3</w:t>
            </w:r>
          </w:p>
        </w:tc>
        <w:tc>
          <w:tcPr>
            <w:tcW w:w="0" w:type="auto"/>
            <w:vAlign w:val="center"/>
          </w:tcPr>
          <w:p w:rsidR="00565E67" w:rsidRDefault="00565E67" w:rsidP="00FB69A9">
            <w:pPr>
              <w:pStyle w:val="ConsPlusNormal"/>
              <w:jc w:val="center"/>
            </w:pPr>
            <w:r>
              <w:t>4</w:t>
            </w:r>
          </w:p>
        </w:tc>
        <w:tc>
          <w:tcPr>
            <w:tcW w:w="0" w:type="auto"/>
            <w:vAlign w:val="center"/>
          </w:tcPr>
          <w:p w:rsidR="00565E67" w:rsidRDefault="00565E67" w:rsidP="00FB69A9">
            <w:pPr>
              <w:pStyle w:val="ConsPlusNormal"/>
              <w:jc w:val="center"/>
            </w:pPr>
            <w:r>
              <w:t>5</w:t>
            </w:r>
          </w:p>
        </w:tc>
        <w:tc>
          <w:tcPr>
            <w:tcW w:w="0" w:type="auto"/>
            <w:vAlign w:val="center"/>
          </w:tcPr>
          <w:p w:rsidR="00565E67" w:rsidRDefault="00565E67" w:rsidP="00FB69A9">
            <w:pPr>
              <w:pStyle w:val="ConsPlusNormal"/>
              <w:jc w:val="center"/>
            </w:pPr>
            <w:r>
              <w:t>6</w:t>
            </w:r>
          </w:p>
        </w:tc>
        <w:tc>
          <w:tcPr>
            <w:tcW w:w="0" w:type="auto"/>
            <w:vAlign w:val="center"/>
          </w:tcPr>
          <w:p w:rsidR="00565E67" w:rsidRDefault="00565E67" w:rsidP="00FB69A9">
            <w:pPr>
              <w:pStyle w:val="ConsPlusNormal"/>
              <w:jc w:val="center"/>
            </w:pPr>
            <w:r>
              <w:t>7</w:t>
            </w:r>
          </w:p>
        </w:tc>
        <w:tc>
          <w:tcPr>
            <w:tcW w:w="0" w:type="auto"/>
            <w:vAlign w:val="center"/>
          </w:tcPr>
          <w:p w:rsidR="00565E67" w:rsidRDefault="00565E67" w:rsidP="00FB69A9">
            <w:pPr>
              <w:pStyle w:val="ConsPlusNormal"/>
              <w:jc w:val="center"/>
            </w:pPr>
            <w:r>
              <w:t>8</w:t>
            </w:r>
          </w:p>
        </w:tc>
        <w:tc>
          <w:tcPr>
            <w:tcW w:w="0" w:type="auto"/>
            <w:vAlign w:val="center"/>
          </w:tcPr>
          <w:p w:rsidR="00565E67" w:rsidRDefault="00565E67" w:rsidP="00FB69A9">
            <w:pPr>
              <w:pStyle w:val="ConsPlusNormal"/>
              <w:jc w:val="center"/>
            </w:pPr>
            <w:r>
              <w:t>9</w:t>
            </w:r>
          </w:p>
        </w:tc>
        <w:tc>
          <w:tcPr>
            <w:tcW w:w="0" w:type="auto"/>
            <w:vAlign w:val="center"/>
          </w:tcPr>
          <w:p w:rsidR="00565E67" w:rsidRDefault="00565E67" w:rsidP="00FB69A9">
            <w:pPr>
              <w:pStyle w:val="ConsPlusNormal"/>
              <w:jc w:val="center"/>
            </w:pPr>
            <w:r>
              <w:t>10</w:t>
            </w:r>
          </w:p>
        </w:tc>
        <w:tc>
          <w:tcPr>
            <w:tcW w:w="0" w:type="auto"/>
            <w:vAlign w:val="center"/>
          </w:tcPr>
          <w:p w:rsidR="00565E67" w:rsidRDefault="00565E67" w:rsidP="00FB69A9">
            <w:pPr>
              <w:pStyle w:val="ConsPlusNormal"/>
              <w:jc w:val="center"/>
            </w:pPr>
            <w:r>
              <w:t>11</w:t>
            </w:r>
          </w:p>
        </w:tc>
        <w:tc>
          <w:tcPr>
            <w:tcW w:w="0" w:type="auto"/>
            <w:tcBorders>
              <w:right w:val="nil"/>
            </w:tcBorders>
            <w:vAlign w:val="center"/>
          </w:tcPr>
          <w:p w:rsidR="00565E67" w:rsidRDefault="00565E67" w:rsidP="00FB69A9">
            <w:pPr>
              <w:pStyle w:val="ConsPlusNormal"/>
              <w:jc w:val="center"/>
            </w:pPr>
            <w:r>
              <w:t>12</w:t>
            </w:r>
          </w:p>
        </w:tc>
      </w:tr>
      <w:tr w:rsidR="00565E67" w:rsidTr="00565E67">
        <w:tblPrEx>
          <w:tblBorders>
            <w:right w:val="single" w:sz="4" w:space="0" w:color="auto"/>
          </w:tblBorders>
        </w:tblPrEx>
        <w:tc>
          <w:tcPr>
            <w:tcW w:w="0" w:type="auto"/>
            <w:tcBorders>
              <w:left w:val="nil"/>
            </w:tcBorders>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r>
      <w:tr w:rsidR="00565E67" w:rsidTr="00565E67">
        <w:tblPrEx>
          <w:tblBorders>
            <w:right w:val="single" w:sz="4" w:space="0" w:color="auto"/>
          </w:tblBorders>
        </w:tblPrEx>
        <w:tc>
          <w:tcPr>
            <w:tcW w:w="0" w:type="auto"/>
            <w:tcBorders>
              <w:left w:val="nil"/>
            </w:tcBorders>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r>
    </w:tbl>
    <w:p w:rsidR="00565E67" w:rsidRDefault="00565E67" w:rsidP="00565E67">
      <w:pPr>
        <w:pStyle w:val="ConsPlusNormal"/>
        <w:jc w:val="both"/>
      </w:pPr>
    </w:p>
    <w:p w:rsidR="00565E67" w:rsidRDefault="00565E67" w:rsidP="00565E67">
      <w:pPr>
        <w:pStyle w:val="ConsPlusNonformat"/>
        <w:jc w:val="both"/>
      </w:pPr>
      <w:r>
        <w:t xml:space="preserve">                          2. Уточненные реквизиты</w:t>
      </w:r>
    </w:p>
    <w:p w:rsidR="00565E67" w:rsidRDefault="00565E67" w:rsidP="00565E6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4"/>
        <w:gridCol w:w="1515"/>
        <w:gridCol w:w="540"/>
        <w:gridCol w:w="517"/>
        <w:gridCol w:w="2099"/>
        <w:gridCol w:w="724"/>
        <w:gridCol w:w="744"/>
        <w:gridCol w:w="1527"/>
        <w:gridCol w:w="1309"/>
      </w:tblGrid>
      <w:tr w:rsidR="00565E67" w:rsidTr="00565E67">
        <w:tc>
          <w:tcPr>
            <w:tcW w:w="0" w:type="auto"/>
            <w:vMerge w:val="restart"/>
            <w:tcBorders>
              <w:left w:val="nil"/>
            </w:tcBorders>
            <w:vAlign w:val="center"/>
          </w:tcPr>
          <w:p w:rsidR="00565E67" w:rsidRDefault="00565E67" w:rsidP="00FB69A9">
            <w:pPr>
              <w:pStyle w:val="ConsPlusNormal"/>
              <w:jc w:val="center"/>
            </w:pPr>
            <w:r>
              <w:t xml:space="preserve">N </w:t>
            </w:r>
            <w:proofErr w:type="gramStart"/>
            <w:r>
              <w:t>п</w:t>
            </w:r>
            <w:proofErr w:type="gramEnd"/>
            <w:r>
              <w:t>/п</w:t>
            </w:r>
          </w:p>
        </w:tc>
        <w:tc>
          <w:tcPr>
            <w:tcW w:w="0" w:type="auto"/>
            <w:gridSpan w:val="3"/>
            <w:vAlign w:val="center"/>
          </w:tcPr>
          <w:p w:rsidR="00565E67" w:rsidRDefault="00565E67" w:rsidP="00FB69A9">
            <w:pPr>
              <w:pStyle w:val="ConsPlusNormal"/>
              <w:jc w:val="center"/>
            </w:pPr>
            <w:r>
              <w:t>Получатель</w:t>
            </w:r>
          </w:p>
        </w:tc>
        <w:tc>
          <w:tcPr>
            <w:tcW w:w="0" w:type="auto"/>
            <w:vMerge w:val="restart"/>
            <w:vAlign w:val="center"/>
          </w:tcPr>
          <w:p w:rsidR="00565E67" w:rsidRDefault="00565E67" w:rsidP="00FB69A9">
            <w:pPr>
              <w:pStyle w:val="ConsPlusNormal"/>
              <w:jc w:val="center"/>
            </w:pPr>
            <w:r>
              <w:t>Код классификации и операции</w:t>
            </w:r>
          </w:p>
        </w:tc>
        <w:tc>
          <w:tcPr>
            <w:tcW w:w="0" w:type="auto"/>
            <w:vMerge w:val="restart"/>
            <w:vAlign w:val="center"/>
          </w:tcPr>
          <w:p w:rsidR="00565E67" w:rsidRDefault="00565E67" w:rsidP="00FB69A9">
            <w:pPr>
              <w:pStyle w:val="ConsPlusNormal"/>
              <w:jc w:val="center"/>
            </w:pPr>
            <w:r>
              <w:t>Код цели</w:t>
            </w:r>
          </w:p>
        </w:tc>
        <w:tc>
          <w:tcPr>
            <w:tcW w:w="0" w:type="auto"/>
            <w:vMerge w:val="restart"/>
            <w:vAlign w:val="center"/>
          </w:tcPr>
          <w:p w:rsidR="00565E67" w:rsidRDefault="00565E67" w:rsidP="00FB69A9">
            <w:pPr>
              <w:pStyle w:val="ConsPlusNormal"/>
              <w:jc w:val="center"/>
            </w:pPr>
            <w:r>
              <w:t>Сумма</w:t>
            </w:r>
          </w:p>
        </w:tc>
        <w:tc>
          <w:tcPr>
            <w:tcW w:w="0" w:type="auto"/>
            <w:vMerge w:val="restart"/>
            <w:vAlign w:val="center"/>
          </w:tcPr>
          <w:p w:rsidR="00565E67" w:rsidRDefault="00565E67" w:rsidP="00FB69A9">
            <w:pPr>
              <w:pStyle w:val="ConsPlusNormal"/>
              <w:jc w:val="center"/>
            </w:pPr>
            <w:r>
              <w:t>Назначение платежа</w:t>
            </w:r>
          </w:p>
        </w:tc>
        <w:tc>
          <w:tcPr>
            <w:tcW w:w="0" w:type="auto"/>
            <w:vMerge w:val="restart"/>
            <w:tcBorders>
              <w:right w:val="nil"/>
            </w:tcBorders>
            <w:vAlign w:val="center"/>
          </w:tcPr>
          <w:p w:rsidR="00565E67" w:rsidRDefault="00565E67" w:rsidP="00FB69A9">
            <w:pPr>
              <w:pStyle w:val="ConsPlusNormal"/>
              <w:jc w:val="center"/>
            </w:pPr>
            <w:r>
              <w:t>Примечание</w:t>
            </w:r>
          </w:p>
        </w:tc>
      </w:tr>
      <w:tr w:rsidR="00565E67" w:rsidTr="00565E67">
        <w:tc>
          <w:tcPr>
            <w:tcW w:w="0" w:type="auto"/>
            <w:vMerge/>
            <w:tcBorders>
              <w:left w:val="nil"/>
            </w:tcBorders>
          </w:tcPr>
          <w:p w:rsidR="00565E67" w:rsidRDefault="00565E67" w:rsidP="00FB69A9"/>
        </w:tc>
        <w:tc>
          <w:tcPr>
            <w:tcW w:w="0" w:type="auto"/>
            <w:vAlign w:val="center"/>
          </w:tcPr>
          <w:p w:rsidR="00565E67" w:rsidRDefault="00565E67" w:rsidP="00FB69A9">
            <w:pPr>
              <w:pStyle w:val="ConsPlusNormal"/>
              <w:jc w:val="center"/>
            </w:pPr>
            <w:r>
              <w:t>наименование</w:t>
            </w:r>
          </w:p>
        </w:tc>
        <w:tc>
          <w:tcPr>
            <w:tcW w:w="0" w:type="auto"/>
            <w:vAlign w:val="center"/>
          </w:tcPr>
          <w:p w:rsidR="00565E67" w:rsidRDefault="00565E67" w:rsidP="00FB69A9">
            <w:pPr>
              <w:pStyle w:val="ConsPlusNormal"/>
              <w:jc w:val="center"/>
            </w:pPr>
            <w:r>
              <w:t>ИНН</w:t>
            </w:r>
          </w:p>
        </w:tc>
        <w:tc>
          <w:tcPr>
            <w:tcW w:w="0" w:type="auto"/>
            <w:vAlign w:val="center"/>
          </w:tcPr>
          <w:p w:rsidR="00565E67" w:rsidRDefault="00565E67" w:rsidP="00FB69A9">
            <w:pPr>
              <w:pStyle w:val="ConsPlusNormal"/>
              <w:jc w:val="center"/>
            </w:pPr>
            <w:r>
              <w:t>КПП</w:t>
            </w:r>
          </w:p>
        </w:tc>
        <w:tc>
          <w:tcPr>
            <w:tcW w:w="0" w:type="auto"/>
            <w:vMerge/>
          </w:tcPr>
          <w:p w:rsidR="00565E67" w:rsidRDefault="00565E67" w:rsidP="00FB69A9"/>
        </w:tc>
        <w:tc>
          <w:tcPr>
            <w:tcW w:w="0" w:type="auto"/>
            <w:vMerge/>
          </w:tcPr>
          <w:p w:rsidR="00565E67" w:rsidRDefault="00565E67" w:rsidP="00FB69A9"/>
        </w:tc>
        <w:tc>
          <w:tcPr>
            <w:tcW w:w="0" w:type="auto"/>
            <w:vMerge/>
          </w:tcPr>
          <w:p w:rsidR="00565E67" w:rsidRDefault="00565E67" w:rsidP="00FB69A9"/>
        </w:tc>
        <w:tc>
          <w:tcPr>
            <w:tcW w:w="0" w:type="auto"/>
            <w:vMerge/>
          </w:tcPr>
          <w:p w:rsidR="00565E67" w:rsidRDefault="00565E67" w:rsidP="00FB69A9"/>
        </w:tc>
        <w:tc>
          <w:tcPr>
            <w:tcW w:w="0" w:type="auto"/>
            <w:vMerge/>
            <w:tcBorders>
              <w:right w:val="nil"/>
            </w:tcBorders>
          </w:tcPr>
          <w:p w:rsidR="00565E67" w:rsidRDefault="00565E67" w:rsidP="00FB69A9"/>
        </w:tc>
      </w:tr>
      <w:tr w:rsidR="00565E67" w:rsidTr="00565E67">
        <w:tc>
          <w:tcPr>
            <w:tcW w:w="0" w:type="auto"/>
            <w:tcBorders>
              <w:left w:val="nil"/>
            </w:tcBorders>
            <w:vAlign w:val="center"/>
          </w:tcPr>
          <w:p w:rsidR="00565E67" w:rsidRDefault="00565E67" w:rsidP="00FB69A9">
            <w:pPr>
              <w:pStyle w:val="ConsPlusNormal"/>
              <w:jc w:val="center"/>
            </w:pPr>
            <w:r>
              <w:t>1</w:t>
            </w:r>
          </w:p>
        </w:tc>
        <w:tc>
          <w:tcPr>
            <w:tcW w:w="0" w:type="auto"/>
            <w:vAlign w:val="center"/>
          </w:tcPr>
          <w:p w:rsidR="00565E67" w:rsidRDefault="00565E67" w:rsidP="00FB69A9">
            <w:pPr>
              <w:pStyle w:val="ConsPlusNormal"/>
              <w:jc w:val="center"/>
            </w:pPr>
            <w:r>
              <w:t>2</w:t>
            </w:r>
          </w:p>
        </w:tc>
        <w:tc>
          <w:tcPr>
            <w:tcW w:w="0" w:type="auto"/>
            <w:vAlign w:val="center"/>
          </w:tcPr>
          <w:p w:rsidR="00565E67" w:rsidRDefault="00565E67" w:rsidP="00FB69A9">
            <w:pPr>
              <w:pStyle w:val="ConsPlusNormal"/>
              <w:jc w:val="center"/>
            </w:pPr>
            <w:r>
              <w:t>3</w:t>
            </w:r>
          </w:p>
        </w:tc>
        <w:tc>
          <w:tcPr>
            <w:tcW w:w="0" w:type="auto"/>
            <w:vAlign w:val="center"/>
          </w:tcPr>
          <w:p w:rsidR="00565E67" w:rsidRDefault="00565E67" w:rsidP="00FB69A9">
            <w:pPr>
              <w:pStyle w:val="ConsPlusNormal"/>
              <w:jc w:val="center"/>
            </w:pPr>
            <w:r>
              <w:t>4</w:t>
            </w:r>
          </w:p>
        </w:tc>
        <w:tc>
          <w:tcPr>
            <w:tcW w:w="0" w:type="auto"/>
            <w:vAlign w:val="center"/>
          </w:tcPr>
          <w:p w:rsidR="00565E67" w:rsidRDefault="00565E67" w:rsidP="00FB69A9">
            <w:pPr>
              <w:pStyle w:val="ConsPlusNormal"/>
              <w:jc w:val="center"/>
            </w:pPr>
            <w:r>
              <w:t>5</w:t>
            </w:r>
          </w:p>
        </w:tc>
        <w:tc>
          <w:tcPr>
            <w:tcW w:w="0" w:type="auto"/>
            <w:vAlign w:val="center"/>
          </w:tcPr>
          <w:p w:rsidR="00565E67" w:rsidRDefault="00565E67" w:rsidP="00FB69A9">
            <w:pPr>
              <w:pStyle w:val="ConsPlusNormal"/>
              <w:jc w:val="center"/>
            </w:pPr>
            <w:r>
              <w:t>6</w:t>
            </w:r>
          </w:p>
        </w:tc>
        <w:tc>
          <w:tcPr>
            <w:tcW w:w="0" w:type="auto"/>
            <w:vAlign w:val="center"/>
          </w:tcPr>
          <w:p w:rsidR="00565E67" w:rsidRDefault="00565E67" w:rsidP="00FB69A9">
            <w:pPr>
              <w:pStyle w:val="ConsPlusNormal"/>
              <w:jc w:val="center"/>
            </w:pPr>
            <w:r>
              <w:t>7</w:t>
            </w:r>
          </w:p>
        </w:tc>
        <w:tc>
          <w:tcPr>
            <w:tcW w:w="0" w:type="auto"/>
            <w:vAlign w:val="center"/>
          </w:tcPr>
          <w:p w:rsidR="00565E67" w:rsidRDefault="00565E67" w:rsidP="00FB69A9">
            <w:pPr>
              <w:pStyle w:val="ConsPlusNormal"/>
              <w:jc w:val="center"/>
            </w:pPr>
            <w:r>
              <w:t>8</w:t>
            </w:r>
          </w:p>
        </w:tc>
        <w:tc>
          <w:tcPr>
            <w:tcW w:w="0" w:type="auto"/>
            <w:tcBorders>
              <w:right w:val="nil"/>
            </w:tcBorders>
            <w:vAlign w:val="center"/>
          </w:tcPr>
          <w:p w:rsidR="00565E67" w:rsidRDefault="00565E67" w:rsidP="00FB69A9">
            <w:pPr>
              <w:pStyle w:val="ConsPlusNormal"/>
              <w:jc w:val="center"/>
            </w:pPr>
            <w:r>
              <w:t>9</w:t>
            </w:r>
          </w:p>
        </w:tc>
      </w:tr>
      <w:tr w:rsidR="00565E67" w:rsidTr="00565E67">
        <w:tblPrEx>
          <w:tblBorders>
            <w:right w:val="single" w:sz="4" w:space="0" w:color="auto"/>
          </w:tblBorders>
        </w:tblPrEx>
        <w:tc>
          <w:tcPr>
            <w:tcW w:w="0" w:type="auto"/>
            <w:tcBorders>
              <w:left w:val="nil"/>
            </w:tcBorders>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r>
      <w:tr w:rsidR="00565E67" w:rsidTr="00565E67">
        <w:tblPrEx>
          <w:tblBorders>
            <w:right w:val="single" w:sz="4" w:space="0" w:color="auto"/>
          </w:tblBorders>
        </w:tblPrEx>
        <w:tc>
          <w:tcPr>
            <w:tcW w:w="0" w:type="auto"/>
            <w:tcBorders>
              <w:left w:val="nil"/>
            </w:tcBorders>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c>
          <w:tcPr>
            <w:tcW w:w="0" w:type="auto"/>
            <w:vAlign w:val="center"/>
          </w:tcPr>
          <w:p w:rsidR="00565E67" w:rsidRDefault="00565E67" w:rsidP="00FB69A9">
            <w:pPr>
              <w:pStyle w:val="ConsPlusNormal"/>
            </w:pPr>
          </w:p>
        </w:tc>
      </w:tr>
    </w:tbl>
    <w:p w:rsidR="00565E67" w:rsidRDefault="00565E67" w:rsidP="00565E67">
      <w:pPr>
        <w:pStyle w:val="ConsPlusNormal"/>
        <w:jc w:val="both"/>
      </w:pPr>
    </w:p>
    <w:p w:rsidR="00565E67" w:rsidRDefault="00565E67" w:rsidP="00565E67">
      <w:pPr>
        <w:pStyle w:val="ConsPlusNonformat"/>
        <w:jc w:val="both"/>
      </w:pPr>
      <w:r>
        <w:t>Руководитель</w:t>
      </w:r>
    </w:p>
    <w:p w:rsidR="00565E67" w:rsidRDefault="00565E67" w:rsidP="00565E67">
      <w:pPr>
        <w:pStyle w:val="ConsPlusNonformat"/>
        <w:jc w:val="both"/>
      </w:pPr>
      <w:r>
        <w:t>(уполномоченное лицо) _________ _____________________</w:t>
      </w:r>
    </w:p>
    <w:p w:rsidR="00565E67" w:rsidRDefault="00565E67" w:rsidP="00565E67">
      <w:pPr>
        <w:pStyle w:val="ConsPlusNonformat"/>
        <w:jc w:val="both"/>
      </w:pPr>
      <w:r>
        <w:t xml:space="preserve">                      (подпись) (расшифровка подписи)</w:t>
      </w:r>
    </w:p>
    <w:p w:rsidR="00565E67" w:rsidRDefault="00565E67" w:rsidP="00565E67">
      <w:pPr>
        <w:pStyle w:val="ConsPlusNonformat"/>
        <w:jc w:val="both"/>
      </w:pPr>
    </w:p>
    <w:p w:rsidR="00565E67" w:rsidRDefault="00565E67" w:rsidP="00565E67">
      <w:pPr>
        <w:pStyle w:val="ConsPlusNonformat"/>
        <w:jc w:val="both"/>
      </w:pPr>
      <w:r>
        <w:t>Ответственный</w:t>
      </w:r>
    </w:p>
    <w:p w:rsidR="00565E67" w:rsidRDefault="00565E67" w:rsidP="00565E67">
      <w:pPr>
        <w:pStyle w:val="ConsPlusNonformat"/>
        <w:jc w:val="both"/>
      </w:pPr>
      <w:r>
        <w:t>исполнитель           ___________ _________ _____________________ _________</w:t>
      </w:r>
    </w:p>
    <w:p w:rsidR="00565E67" w:rsidRDefault="00565E67" w:rsidP="00565E67">
      <w:pPr>
        <w:pStyle w:val="ConsPlusNonformat"/>
        <w:jc w:val="both"/>
      </w:pPr>
      <w:r>
        <w:t xml:space="preserve">                      (должность) (подпись) (расшифровка подписи) (телефон)</w:t>
      </w:r>
    </w:p>
    <w:p w:rsidR="00565E67" w:rsidRDefault="00565E67" w:rsidP="00565E67">
      <w:pPr>
        <w:pStyle w:val="ConsPlusNonformat"/>
        <w:jc w:val="both"/>
      </w:pPr>
    </w:p>
    <w:p w:rsidR="00565E67" w:rsidRDefault="00565E67" w:rsidP="00565E67">
      <w:pPr>
        <w:pStyle w:val="ConsPlusNonformat"/>
        <w:jc w:val="both"/>
      </w:pPr>
      <w:r>
        <w:t xml:space="preserve">                                                         Номер страницы ___</w:t>
      </w:r>
    </w:p>
    <w:p w:rsidR="00565E67" w:rsidRDefault="00565E67" w:rsidP="00565E67">
      <w:pPr>
        <w:pStyle w:val="ConsPlusNonformat"/>
        <w:jc w:val="both"/>
      </w:pPr>
      <w:r>
        <w:t>"__" __________ 20__ г.                                   Всего страниц ___</w:t>
      </w:r>
    </w:p>
    <w:p w:rsidR="00565E67" w:rsidRDefault="00565E67" w:rsidP="00565E67">
      <w:pPr>
        <w:pStyle w:val="ConsPlusNonformat"/>
        <w:jc w:val="both"/>
      </w:pPr>
    </w:p>
    <w:p w:rsidR="00565E67" w:rsidRDefault="00565E67" w:rsidP="00565E67">
      <w:pPr>
        <w:pStyle w:val="ConsPlusNonformat"/>
        <w:jc w:val="both"/>
      </w:pPr>
      <w:r>
        <w:t>---------------------------------------------------------------------------</w:t>
      </w:r>
    </w:p>
    <w:p w:rsidR="00565E67" w:rsidRDefault="00565E67" w:rsidP="00565E67">
      <w:pPr>
        <w:pStyle w:val="ConsPlusNonformat"/>
        <w:jc w:val="both"/>
      </w:pPr>
      <w:r>
        <w:t xml:space="preserve">                 Отметки органа Федерального казначейства</w:t>
      </w:r>
    </w:p>
    <w:p w:rsidR="00565E67" w:rsidRDefault="00565E67" w:rsidP="00565E67">
      <w:pPr>
        <w:pStyle w:val="ConsPlusNormal"/>
        <w:jc w:val="both"/>
      </w:pPr>
    </w:p>
    <w:p w:rsidR="003216C1" w:rsidRDefault="003216C1"/>
    <w:sectPr w:rsidR="003216C1" w:rsidSect="00613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E27F8"/>
    <w:multiLevelType w:val="hybridMultilevel"/>
    <w:tmpl w:val="A4F01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65E67"/>
    <w:rsid w:val="000365F1"/>
    <w:rsid w:val="00060451"/>
    <w:rsid w:val="000A4C44"/>
    <w:rsid w:val="000D7502"/>
    <w:rsid w:val="00174A61"/>
    <w:rsid w:val="00177A33"/>
    <w:rsid w:val="001B2720"/>
    <w:rsid w:val="001E2CB7"/>
    <w:rsid w:val="002555BC"/>
    <w:rsid w:val="002975D0"/>
    <w:rsid w:val="002F054E"/>
    <w:rsid w:val="003216C1"/>
    <w:rsid w:val="00322E4F"/>
    <w:rsid w:val="0046784E"/>
    <w:rsid w:val="004740F2"/>
    <w:rsid w:val="00537460"/>
    <w:rsid w:val="00545B54"/>
    <w:rsid w:val="00565E67"/>
    <w:rsid w:val="005801E3"/>
    <w:rsid w:val="005E218E"/>
    <w:rsid w:val="006132B0"/>
    <w:rsid w:val="006449CF"/>
    <w:rsid w:val="00655409"/>
    <w:rsid w:val="006B7B85"/>
    <w:rsid w:val="007E26C8"/>
    <w:rsid w:val="007F1A4A"/>
    <w:rsid w:val="008435BF"/>
    <w:rsid w:val="00880B8E"/>
    <w:rsid w:val="0097750F"/>
    <w:rsid w:val="009919F4"/>
    <w:rsid w:val="00994786"/>
    <w:rsid w:val="00A837C2"/>
    <w:rsid w:val="00A87720"/>
    <w:rsid w:val="00B9339A"/>
    <w:rsid w:val="00BA1174"/>
    <w:rsid w:val="00BD1F5D"/>
    <w:rsid w:val="00CF1047"/>
    <w:rsid w:val="00E12E4E"/>
    <w:rsid w:val="00E315CA"/>
    <w:rsid w:val="00E32924"/>
    <w:rsid w:val="00E447E8"/>
    <w:rsid w:val="00E52705"/>
    <w:rsid w:val="00E751D4"/>
    <w:rsid w:val="00F22C65"/>
    <w:rsid w:val="00F81D9B"/>
    <w:rsid w:val="00F97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D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65E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65E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5E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65E6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565E67"/>
    <w:rPr>
      <w:color w:val="0000FF"/>
      <w:u w:val="single"/>
    </w:rPr>
  </w:style>
  <w:style w:type="paragraph" w:customStyle="1" w:styleId="1">
    <w:name w:val="Обычный1"/>
    <w:rsid w:val="00565E67"/>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
    <w:next w:val="1"/>
    <w:rsid w:val="00565E67"/>
    <w:pPr>
      <w:keepNext/>
      <w:jc w:val="center"/>
    </w:pPr>
    <w:rPr>
      <w:sz w:val="28"/>
    </w:rPr>
  </w:style>
  <w:style w:type="paragraph" w:styleId="a4">
    <w:name w:val="footer"/>
    <w:basedOn w:val="a"/>
    <w:link w:val="a5"/>
    <w:rsid w:val="00F81D9B"/>
    <w:pPr>
      <w:tabs>
        <w:tab w:val="center" w:pos="4677"/>
        <w:tab w:val="right" w:pos="9355"/>
      </w:tabs>
    </w:pPr>
  </w:style>
  <w:style w:type="character" w:customStyle="1" w:styleId="a5">
    <w:name w:val="Нижний колонтитул Знак"/>
    <w:basedOn w:val="a0"/>
    <w:link w:val="a4"/>
    <w:rsid w:val="00F81D9B"/>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2CB7"/>
    <w:rPr>
      <w:rFonts w:ascii="Tahoma" w:hAnsi="Tahoma" w:cs="Tahoma"/>
      <w:sz w:val="16"/>
      <w:szCs w:val="16"/>
    </w:rPr>
  </w:style>
  <w:style w:type="character" w:customStyle="1" w:styleId="a7">
    <w:name w:val="Текст выноски Знак"/>
    <w:basedOn w:val="a0"/>
    <w:link w:val="a6"/>
    <w:uiPriority w:val="99"/>
    <w:semiHidden/>
    <w:rsid w:val="001E2CB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D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65E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65E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5E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65E6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565E67"/>
    <w:rPr>
      <w:color w:val="0000FF"/>
      <w:u w:val="single"/>
    </w:rPr>
  </w:style>
  <w:style w:type="paragraph" w:customStyle="1" w:styleId="1">
    <w:name w:val="Обычный1"/>
    <w:rsid w:val="00565E67"/>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
    <w:next w:val="1"/>
    <w:rsid w:val="00565E67"/>
    <w:pPr>
      <w:keepNext/>
      <w:jc w:val="center"/>
    </w:pPr>
    <w:rPr>
      <w:sz w:val="28"/>
    </w:rPr>
  </w:style>
  <w:style w:type="paragraph" w:styleId="a4">
    <w:name w:val="footer"/>
    <w:basedOn w:val="a"/>
    <w:link w:val="a5"/>
    <w:rsid w:val="00F81D9B"/>
    <w:pPr>
      <w:tabs>
        <w:tab w:val="center" w:pos="4677"/>
        <w:tab w:val="right" w:pos="9355"/>
      </w:tabs>
    </w:pPr>
  </w:style>
  <w:style w:type="character" w:customStyle="1" w:styleId="a5">
    <w:name w:val="Нижний колонтитул Знак"/>
    <w:basedOn w:val="a0"/>
    <w:link w:val="a4"/>
    <w:rsid w:val="00F81D9B"/>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2CB7"/>
    <w:rPr>
      <w:rFonts w:ascii="Tahoma" w:hAnsi="Tahoma" w:cs="Tahoma"/>
      <w:sz w:val="16"/>
      <w:szCs w:val="16"/>
    </w:rPr>
  </w:style>
  <w:style w:type="character" w:customStyle="1" w:styleId="a7">
    <w:name w:val="Текст выноски Знак"/>
    <w:basedOn w:val="a0"/>
    <w:link w:val="a6"/>
    <w:uiPriority w:val="99"/>
    <w:semiHidden/>
    <w:rsid w:val="001E2CB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27E2ADA790B5638CE33545172EA797E83400E66A4FCA842AD7C71BD88130CF6E4A3FA54D6891DD1EF17777802AB9322EF793D896F8CF05hAQ2H" TargetMode="External"/><Relationship Id="rId13" Type="http://schemas.openxmlformats.org/officeDocument/2006/relationships/hyperlink" Target="consultantplus://offline/ref=DB27E2ADA790B5638CE33545172EA797E93304E6674BCA842AD7C71BD88130CF6E4A3FA74C6C95D142AB6773C97EBD2D26E98CDA88F8hCQFH" TargetMode="External"/><Relationship Id="rId18" Type="http://schemas.openxmlformats.org/officeDocument/2006/relationships/hyperlink" Target="consultantplus://offline/ref=DB27E2ADA790B5638CE33545172EA797EB310EE76348CA842AD7C71BD88130CF7C4A67A94C618DDB16E42126C6h7QF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B27E2ADA790B5638CE33545172EA797E83400E66A4FCA842AD7C71BD88130CF6E4A3FA54D6891DC1FF17777802AB9322EF793D896F8CF05hAQ2H" TargetMode="External"/><Relationship Id="rId12" Type="http://schemas.openxmlformats.org/officeDocument/2006/relationships/hyperlink" Target="consultantplus://offline/ref=DB27E2ADA790B5638CE33545172EA797E93306E8674CCA842AD7C71BD88130CF7C4A67A94C618DDB16E42126C6h7QFH" TargetMode="External"/><Relationship Id="rId17" Type="http://schemas.openxmlformats.org/officeDocument/2006/relationships/hyperlink" Target="consultantplus://offline/ref=DB27E2ADA790B5638CE33545172EA797E93306E8674CCA842AD7C71BD88130CF7C4A67A94C618DDB16E42126C6h7QFH" TargetMode="External"/><Relationship Id="rId2" Type="http://schemas.openxmlformats.org/officeDocument/2006/relationships/styles" Target="styles.xml"/><Relationship Id="rId16" Type="http://schemas.openxmlformats.org/officeDocument/2006/relationships/hyperlink" Target="consultantplus://offline/ref=DB27E2ADA790B5638CE33545172EA797E93304E6674BCA842AD7C71BD88130CF6E4A3FA54D6B92D912F17777802AB9322EF793D896F8CF05hAQ2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DB27E2ADA790B5638CE33545172EA797E93304E6674BCA842AD7C71BD88130CF6E4A3FA54D6B97D912F17777802AB9322EF793D896F8CF05hAQ2H" TargetMode="External"/><Relationship Id="rId11" Type="http://schemas.openxmlformats.org/officeDocument/2006/relationships/hyperlink" Target="consultantplus://offline/ref=DB27E2ADA790B5638CE33545172EA797E93304E6674BCA842AD7C71BD88130CF6E4A3FA54D6B97D912F17777802AB9322EF793D896F8CF05hAQ2H" TargetMode="External"/><Relationship Id="rId5" Type="http://schemas.openxmlformats.org/officeDocument/2006/relationships/hyperlink" Target="consultantplus://offline/ref=DB27E2ADA790B5638CE33545172EA797E93304E6674BCA842AD7C71BD88130CF6E4A3FA74C6C95D142AB6773C97EBD2D26E98CDA88F8hCQFH" TargetMode="External"/><Relationship Id="rId15" Type="http://schemas.openxmlformats.org/officeDocument/2006/relationships/hyperlink" Target="consultantplus://offline/ref=083CE4C4E8E5E73DFD6E3C88E3F80629B6B637B44C6FEE709F6B5E656461D6B3FC83868463AFD245C31FC804A09B166484803C229F1A3435S5x7M" TargetMode="External"/><Relationship Id="rId10" Type="http://schemas.openxmlformats.org/officeDocument/2006/relationships/hyperlink" Target="consultantplus://offline/ref=DB27E2ADA790B5638CE33545172EA797E93304E6674BCA842AD7C71BD88130CF6E4A3FA74C6C95D142AB6773C97EBD2D26E98CDA88F8hCQFH" TargetMode="External"/><Relationship Id="rId19" Type="http://schemas.openxmlformats.org/officeDocument/2006/relationships/hyperlink" Target="consultantplus://offline/ref=DB27E2ADA790B5638CE33545172EA797E93306EB674CCA842AD7C71BD88130CF7C4A67A94C618DDB16E42126C6h7QFH" TargetMode="External"/><Relationship Id="rId4" Type="http://schemas.openxmlformats.org/officeDocument/2006/relationships/webSettings" Target="webSettings.xml"/><Relationship Id="rId9" Type="http://schemas.openxmlformats.org/officeDocument/2006/relationships/hyperlink" Target="consultantplus://offline/ref=DB27E2ADA790B5638CE33545172EA797E93607EF6149CA842AD7C71BD88130CF6E4A3FA54D6990DC17F17777802AB9322EF793D896F8CF05hAQ2H" TargetMode="External"/><Relationship Id="rId14" Type="http://schemas.openxmlformats.org/officeDocument/2006/relationships/hyperlink" Target="consultantplus://offline/ref=DB27E2ADA790B5638CE33545172EA797E93306E8674CCA842AD7C71BD88130CF7C4A67A94C618DDB16E42126C6h7QFH"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5576</Words>
  <Characters>31789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Ирина Борисовна</dc:creator>
  <cp:lastModifiedBy>Пользователь</cp:lastModifiedBy>
  <cp:revision>8</cp:revision>
  <cp:lastPrinted>2021-12-23T13:19:00Z</cp:lastPrinted>
  <dcterms:created xsi:type="dcterms:W3CDTF">2021-12-23T14:13:00Z</dcterms:created>
  <dcterms:modified xsi:type="dcterms:W3CDTF">2021-12-29T09:52:00Z</dcterms:modified>
</cp:coreProperties>
</file>